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commentsExtended.xml" ContentType="application/vnd.openxmlformats-officedocument.wordprocessingml.commentsExtended+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EB470" w14:textId="77777777" w:rsidR="00197AA8" w:rsidRPr="005F445A" w:rsidRDefault="00197AA8" w:rsidP="00CC13F6">
      <w:pPr>
        <w:spacing w:after="0" w:line="200" w:lineRule="exact"/>
        <w:jc w:val="both"/>
        <w:rPr>
          <w:rFonts w:eastAsia="Arial" w:cstheme="minorHAnsi"/>
          <w:b/>
          <w:bCs/>
        </w:rPr>
      </w:pPr>
      <w:bookmarkStart w:id="0" w:name="_GoBack"/>
      <w:bookmarkEnd w:id="0"/>
    </w:p>
    <w:p w14:paraId="324D2DCA" w14:textId="77777777" w:rsidR="00197AA8" w:rsidRPr="005F445A" w:rsidRDefault="00933E30" w:rsidP="00933E30">
      <w:pPr>
        <w:spacing w:after="0" w:line="240" w:lineRule="auto"/>
        <w:ind w:left="5760" w:right="-20"/>
        <w:jc w:val="both"/>
        <w:rPr>
          <w:rFonts w:eastAsia="Arial" w:cstheme="minorHAnsi"/>
          <w:b/>
          <w:bCs/>
        </w:rPr>
      </w:pPr>
      <w:r w:rsidRPr="005F445A">
        <w:rPr>
          <w:rFonts w:cstheme="minorHAnsi"/>
          <w:noProof/>
        </w:rPr>
        <w:drawing>
          <wp:anchor distT="0" distB="0" distL="114300" distR="114300" simplePos="0" relativeHeight="251667968" behindDoc="1" locked="0" layoutInCell="1" allowOverlap="1" wp14:anchorId="278D74D1" wp14:editId="78C75096">
            <wp:simplePos x="0" y="0"/>
            <wp:positionH relativeFrom="column">
              <wp:posOffset>62865</wp:posOffset>
            </wp:positionH>
            <wp:positionV relativeFrom="paragraph">
              <wp:posOffset>259080</wp:posOffset>
            </wp:positionV>
            <wp:extent cx="1270158" cy="640080"/>
            <wp:effectExtent l="0" t="0" r="6350" b="7620"/>
            <wp:wrapTight wrapText="bothSides">
              <wp:wrapPolygon edited="0">
                <wp:start x="7776" y="0"/>
                <wp:lineTo x="4212" y="7714"/>
                <wp:lineTo x="0" y="10929"/>
                <wp:lineTo x="0" y="18643"/>
                <wp:lineTo x="8748" y="21214"/>
                <wp:lineTo x="20736" y="21214"/>
                <wp:lineTo x="21384" y="12214"/>
                <wp:lineTo x="21384" y="9643"/>
                <wp:lineTo x="14904" y="3214"/>
                <wp:lineTo x="11340" y="0"/>
                <wp:lineTo x="77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158"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3F3" w:rsidRPr="00BF7763">
        <w:rPr>
          <w:noProof/>
        </w:rPr>
        <w:drawing>
          <wp:inline distT="0" distB="0" distL="0" distR="0" wp14:anchorId="116B8275" wp14:editId="64786EA3">
            <wp:extent cx="564543" cy="914400"/>
            <wp:effectExtent l="0" t="0" r="6985" b="0"/>
            <wp:docPr id="43" name="Picture 43" descr="Description: http://www.bb.undp.org/uploads/images/UND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www.bb.undp.org/uploads/images/UNDP%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22337" t="-5154" r="22328"/>
                    <a:stretch>
                      <a:fillRect/>
                    </a:stretch>
                  </pic:blipFill>
                  <pic:spPr bwMode="auto">
                    <a:xfrm>
                      <a:off x="0" y="0"/>
                      <a:ext cx="564543" cy="914400"/>
                    </a:xfrm>
                    <a:prstGeom prst="rect">
                      <a:avLst/>
                    </a:prstGeom>
                    <a:noFill/>
                    <a:ln>
                      <a:noFill/>
                    </a:ln>
                  </pic:spPr>
                </pic:pic>
              </a:graphicData>
            </a:graphic>
          </wp:inline>
        </w:drawing>
      </w:r>
    </w:p>
    <w:p w14:paraId="55E27706" w14:textId="77777777" w:rsidR="00197AA8" w:rsidRPr="005F445A" w:rsidRDefault="00197AA8" w:rsidP="00CC13F6">
      <w:pPr>
        <w:spacing w:after="0" w:line="240" w:lineRule="auto"/>
        <w:ind w:left="264" w:right="-20"/>
        <w:jc w:val="both"/>
        <w:rPr>
          <w:rFonts w:eastAsia="Arial" w:cstheme="minorHAnsi"/>
          <w:b/>
          <w:bCs/>
        </w:rPr>
      </w:pPr>
    </w:p>
    <w:p w14:paraId="6BFCF672" w14:textId="77777777" w:rsidR="00DD5305" w:rsidRPr="005F445A" w:rsidRDefault="00DD5305" w:rsidP="00CC13F6">
      <w:pPr>
        <w:spacing w:after="0" w:line="240" w:lineRule="auto"/>
        <w:ind w:right="-20" w:firstLine="264"/>
        <w:jc w:val="both"/>
        <w:rPr>
          <w:rFonts w:eastAsia="Arial" w:cstheme="minorHAnsi"/>
          <w:b/>
          <w:bCs/>
          <w:sz w:val="24"/>
          <w:szCs w:val="24"/>
        </w:rPr>
      </w:pPr>
    </w:p>
    <w:p w14:paraId="62876860" w14:textId="77777777" w:rsidR="00C94708" w:rsidRPr="00933E30" w:rsidRDefault="00C94708" w:rsidP="00CC13F6">
      <w:pPr>
        <w:spacing w:after="0" w:line="240" w:lineRule="auto"/>
        <w:ind w:right="-20" w:firstLine="264"/>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 xml:space="preserve">Amkeni Wakenya </w:t>
      </w:r>
    </w:p>
    <w:p w14:paraId="7FBC198A" w14:textId="77777777" w:rsidR="00C94708" w:rsidRPr="00933E30" w:rsidRDefault="00C94708" w:rsidP="00CC13F6">
      <w:pPr>
        <w:spacing w:after="0" w:line="240" w:lineRule="auto"/>
        <w:ind w:right="-20" w:firstLine="264"/>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Civil Society Democratic Governance Facility</w:t>
      </w:r>
    </w:p>
    <w:p w14:paraId="6E2CCE32" w14:textId="77777777" w:rsidR="001B5EF0" w:rsidRPr="00933E30" w:rsidRDefault="001B5EF0" w:rsidP="00CC13F6">
      <w:pPr>
        <w:spacing w:after="0" w:line="240" w:lineRule="auto"/>
        <w:ind w:right="-20" w:firstLine="264"/>
        <w:jc w:val="center"/>
        <w:rPr>
          <w:rFonts w:ascii="Times New Roman" w:eastAsia="Arial" w:hAnsi="Times New Roman" w:cs="Times New Roman"/>
          <w:sz w:val="24"/>
          <w:szCs w:val="24"/>
        </w:rPr>
      </w:pPr>
    </w:p>
    <w:p w14:paraId="47EF5929" w14:textId="77777777" w:rsidR="00933E30" w:rsidRPr="00933E30" w:rsidRDefault="00933E30" w:rsidP="00CC13F6">
      <w:pPr>
        <w:spacing w:after="0" w:line="240" w:lineRule="auto"/>
        <w:ind w:left="264" w:right="-20"/>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 xml:space="preserve">Quarterly Report for </w:t>
      </w:r>
      <w:r w:rsidR="0046009D">
        <w:rPr>
          <w:rFonts w:ascii="Times New Roman" w:eastAsia="Arial" w:hAnsi="Times New Roman" w:cs="Times New Roman"/>
          <w:b/>
          <w:bCs/>
          <w:sz w:val="24"/>
          <w:szCs w:val="24"/>
        </w:rPr>
        <w:t>Q2</w:t>
      </w:r>
    </w:p>
    <w:p w14:paraId="443C639E" w14:textId="77777777" w:rsidR="00197AA8" w:rsidRPr="00933E30" w:rsidRDefault="00933E30" w:rsidP="00CC13F6">
      <w:pPr>
        <w:spacing w:after="0" w:line="240" w:lineRule="auto"/>
        <w:ind w:left="264" w:right="-20"/>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 xml:space="preserve">(1 </w:t>
      </w:r>
      <w:r w:rsidR="0046009D">
        <w:rPr>
          <w:rFonts w:ascii="Times New Roman" w:eastAsia="Arial" w:hAnsi="Times New Roman" w:cs="Times New Roman"/>
          <w:b/>
          <w:bCs/>
          <w:sz w:val="24"/>
          <w:szCs w:val="24"/>
        </w:rPr>
        <w:t>April</w:t>
      </w:r>
      <w:r w:rsidRPr="00933E30">
        <w:rPr>
          <w:rFonts w:ascii="Times New Roman" w:eastAsia="Arial" w:hAnsi="Times New Roman" w:cs="Times New Roman"/>
          <w:b/>
          <w:bCs/>
          <w:sz w:val="24"/>
          <w:szCs w:val="24"/>
        </w:rPr>
        <w:t xml:space="preserve"> to 3</w:t>
      </w:r>
      <w:r w:rsidR="0046009D">
        <w:rPr>
          <w:rFonts w:ascii="Times New Roman" w:eastAsia="Arial" w:hAnsi="Times New Roman" w:cs="Times New Roman"/>
          <w:b/>
          <w:bCs/>
          <w:sz w:val="24"/>
          <w:szCs w:val="24"/>
        </w:rPr>
        <w:t>0</w:t>
      </w:r>
      <w:r w:rsidRPr="00933E30">
        <w:rPr>
          <w:rFonts w:ascii="Times New Roman" w:eastAsia="Arial" w:hAnsi="Times New Roman" w:cs="Times New Roman"/>
          <w:b/>
          <w:bCs/>
          <w:sz w:val="24"/>
          <w:szCs w:val="24"/>
        </w:rPr>
        <w:t xml:space="preserve"> </w:t>
      </w:r>
      <w:r w:rsidR="0046009D">
        <w:rPr>
          <w:rFonts w:ascii="Times New Roman" w:eastAsia="Arial" w:hAnsi="Times New Roman" w:cs="Times New Roman"/>
          <w:b/>
          <w:bCs/>
          <w:sz w:val="24"/>
          <w:szCs w:val="24"/>
        </w:rPr>
        <w:t>June</w:t>
      </w:r>
      <w:r w:rsidR="001B5EF0" w:rsidRPr="00933E30">
        <w:rPr>
          <w:rFonts w:ascii="Times New Roman" w:eastAsia="Arial" w:hAnsi="Times New Roman" w:cs="Times New Roman"/>
          <w:b/>
          <w:bCs/>
          <w:sz w:val="24"/>
          <w:szCs w:val="24"/>
        </w:rPr>
        <w:t xml:space="preserve"> 2015</w:t>
      </w:r>
      <w:r w:rsidRPr="00933E30">
        <w:rPr>
          <w:rFonts w:ascii="Times New Roman" w:eastAsia="Arial" w:hAnsi="Times New Roman" w:cs="Times New Roman"/>
          <w:b/>
          <w:bCs/>
          <w:sz w:val="24"/>
          <w:szCs w:val="24"/>
        </w:rPr>
        <w:t>)</w:t>
      </w:r>
    </w:p>
    <w:p w14:paraId="5BC6898D" w14:textId="77777777" w:rsidR="00197AA8" w:rsidRPr="00933E30" w:rsidRDefault="00197AA8" w:rsidP="00CC13F6">
      <w:pPr>
        <w:spacing w:after="0" w:line="240" w:lineRule="auto"/>
        <w:ind w:left="264" w:right="-20"/>
        <w:jc w:val="both"/>
        <w:rPr>
          <w:rFonts w:ascii="Times New Roman" w:eastAsia="Arial" w:hAnsi="Times New Roman" w:cs="Times New Roman"/>
          <w:b/>
          <w:bCs/>
          <w:sz w:val="24"/>
          <w:szCs w:val="24"/>
        </w:rPr>
      </w:pPr>
    </w:p>
    <w:p w14:paraId="6A97C84D" w14:textId="77777777" w:rsidR="00045A85" w:rsidRPr="00933E30" w:rsidRDefault="000A41EF" w:rsidP="00933E30">
      <w:pPr>
        <w:spacing w:before="100" w:beforeAutospacing="1" w:after="100" w:afterAutospacing="1"/>
        <w:ind w:right="-20"/>
        <w:jc w:val="both"/>
        <w:rPr>
          <w:rFonts w:ascii="Times New Roman" w:eastAsia="Arial" w:hAnsi="Times New Roman" w:cs="Times New Roman"/>
          <w:sz w:val="24"/>
          <w:szCs w:val="24"/>
        </w:rPr>
      </w:pPr>
      <w:r w:rsidRPr="00933E30">
        <w:rPr>
          <w:rFonts w:ascii="Times New Roman" w:eastAsia="Arial" w:hAnsi="Times New Roman" w:cs="Times New Roman"/>
          <w:b/>
          <w:bCs/>
          <w:sz w:val="24"/>
          <w:szCs w:val="24"/>
        </w:rPr>
        <w:t>Project Context</w:t>
      </w:r>
    </w:p>
    <w:p w14:paraId="5BEC2942" w14:textId="77777777" w:rsidR="008B0A82" w:rsidRDefault="0099196F" w:rsidP="00933E3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w:t>
      </w:r>
      <w:r w:rsidR="00390DDD">
        <w:rPr>
          <w:rFonts w:ascii="Times New Roman" w:hAnsi="Times New Roman" w:cs="Times New Roman"/>
          <w:sz w:val="24"/>
          <w:szCs w:val="24"/>
        </w:rPr>
        <w:t xml:space="preserve"> </w:t>
      </w:r>
      <w:r w:rsidR="003D0961">
        <w:rPr>
          <w:rFonts w:ascii="Times New Roman" w:hAnsi="Times New Roman" w:cs="Times New Roman"/>
          <w:sz w:val="24"/>
          <w:szCs w:val="24"/>
        </w:rPr>
        <w:t>second</w:t>
      </w:r>
      <w:r w:rsidR="00390DDD">
        <w:rPr>
          <w:rFonts w:ascii="Times New Roman" w:hAnsi="Times New Roman" w:cs="Times New Roman"/>
          <w:sz w:val="24"/>
          <w:szCs w:val="24"/>
        </w:rPr>
        <w:t xml:space="preserve"> </w:t>
      </w:r>
      <w:r w:rsidR="00833216">
        <w:rPr>
          <w:rFonts w:ascii="Times New Roman" w:hAnsi="Times New Roman" w:cs="Times New Roman"/>
          <w:sz w:val="24"/>
          <w:szCs w:val="24"/>
        </w:rPr>
        <w:t>q</w:t>
      </w:r>
      <w:r w:rsidR="00390DDD">
        <w:rPr>
          <w:rFonts w:ascii="Times New Roman" w:hAnsi="Times New Roman" w:cs="Times New Roman"/>
          <w:sz w:val="24"/>
          <w:szCs w:val="24"/>
        </w:rPr>
        <w:t xml:space="preserve">uarter of 2015 </w:t>
      </w:r>
      <w:r w:rsidR="003D0961">
        <w:rPr>
          <w:rFonts w:ascii="Times New Roman" w:hAnsi="Times New Roman" w:cs="Times New Roman"/>
          <w:sz w:val="24"/>
          <w:szCs w:val="24"/>
        </w:rPr>
        <w:t xml:space="preserve">saw an increased partnership between the facility and other UNDP supported project in the Kenya country office </w:t>
      </w:r>
      <w:r w:rsidR="008B0A82">
        <w:rPr>
          <w:rFonts w:ascii="Times New Roman" w:hAnsi="Times New Roman" w:cs="Times New Roman"/>
          <w:sz w:val="24"/>
          <w:szCs w:val="24"/>
        </w:rPr>
        <w:t>especially</w:t>
      </w:r>
      <w:r w:rsidR="003D0961">
        <w:rPr>
          <w:rFonts w:ascii="Times New Roman" w:hAnsi="Times New Roman" w:cs="Times New Roman"/>
          <w:sz w:val="24"/>
          <w:szCs w:val="24"/>
        </w:rPr>
        <w:t xml:space="preserve"> extractives projects</w:t>
      </w:r>
      <w:r w:rsidR="008B0A82">
        <w:rPr>
          <w:rFonts w:ascii="Times New Roman" w:hAnsi="Times New Roman" w:cs="Times New Roman"/>
          <w:sz w:val="24"/>
          <w:szCs w:val="24"/>
        </w:rPr>
        <w:t xml:space="preserve">. This quarter also saw the initial design of a project to address integrity and corruption in </w:t>
      </w:r>
      <w:r w:rsidR="00143A29">
        <w:rPr>
          <w:rFonts w:ascii="Times New Roman" w:hAnsi="Times New Roman" w:cs="Times New Roman"/>
          <w:sz w:val="24"/>
          <w:szCs w:val="24"/>
        </w:rPr>
        <w:t>t</w:t>
      </w:r>
      <w:r w:rsidR="008B0A82">
        <w:rPr>
          <w:rFonts w:ascii="Times New Roman" w:hAnsi="Times New Roman" w:cs="Times New Roman"/>
          <w:sz w:val="24"/>
          <w:szCs w:val="24"/>
        </w:rPr>
        <w:t xml:space="preserve">he governance process as a result of the </w:t>
      </w:r>
      <w:r w:rsidR="00143A29">
        <w:rPr>
          <w:rFonts w:ascii="Times New Roman" w:hAnsi="Times New Roman" w:cs="Times New Roman"/>
          <w:sz w:val="24"/>
          <w:szCs w:val="24"/>
        </w:rPr>
        <w:t>P</w:t>
      </w:r>
      <w:r w:rsidR="008B0A82">
        <w:rPr>
          <w:rFonts w:ascii="Times New Roman" w:hAnsi="Times New Roman" w:cs="Times New Roman"/>
          <w:sz w:val="24"/>
          <w:szCs w:val="24"/>
        </w:rPr>
        <w:t>resident’s state of the nation address in May 2015.</w:t>
      </w:r>
    </w:p>
    <w:p w14:paraId="0DF7A96A" w14:textId="77777777" w:rsidR="0099196F" w:rsidRDefault="00143A29" w:rsidP="00933E3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end of project evaluation for phase one and </w:t>
      </w:r>
      <w:r w:rsidR="007660F3">
        <w:rPr>
          <w:rFonts w:ascii="Times New Roman" w:hAnsi="Times New Roman" w:cs="Times New Roman"/>
          <w:sz w:val="24"/>
          <w:szCs w:val="24"/>
        </w:rPr>
        <w:t xml:space="preserve">audit of all the supported implanting partners in phase one were completed and presentations made to the project management unit, UNDP Senior Management and </w:t>
      </w:r>
      <w:r w:rsidR="00B0529D">
        <w:rPr>
          <w:rFonts w:ascii="Times New Roman" w:hAnsi="Times New Roman" w:cs="Times New Roman"/>
          <w:sz w:val="24"/>
          <w:szCs w:val="24"/>
        </w:rPr>
        <w:t>Development Partners.</w:t>
      </w:r>
    </w:p>
    <w:p w14:paraId="712AF237" w14:textId="77777777" w:rsidR="0099196F" w:rsidRPr="0099196F" w:rsidRDefault="0099196F" w:rsidP="00933E30">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Progress towards Results</w:t>
      </w:r>
    </w:p>
    <w:p w14:paraId="179B165A" w14:textId="77777777" w:rsidR="000030C1" w:rsidRPr="00933E30" w:rsidRDefault="0075549A" w:rsidP="00933E3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project still continued</w:t>
      </w:r>
      <w:r w:rsidR="00513102">
        <w:rPr>
          <w:rFonts w:ascii="Times New Roman" w:hAnsi="Times New Roman" w:cs="Times New Roman"/>
          <w:sz w:val="24"/>
          <w:szCs w:val="24"/>
        </w:rPr>
        <w:t xml:space="preserve"> to focus on the following five outcomes</w:t>
      </w:r>
      <w:r>
        <w:rPr>
          <w:rFonts w:ascii="Times New Roman" w:hAnsi="Times New Roman" w:cs="Times New Roman"/>
          <w:sz w:val="24"/>
          <w:szCs w:val="24"/>
        </w:rPr>
        <w:t xml:space="preserve"> in quarter 2:</w:t>
      </w:r>
    </w:p>
    <w:p w14:paraId="33B5439A" w14:textId="77777777" w:rsidR="000030C1" w:rsidRPr="00833216"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833216">
        <w:rPr>
          <w:rFonts w:ascii="Times New Roman" w:hAnsi="Times New Roman" w:cs="Times New Roman"/>
          <w:sz w:val="24"/>
          <w:szCs w:val="24"/>
        </w:rPr>
        <w:t>Access to Justice and Realization of Human Rights</w:t>
      </w:r>
    </w:p>
    <w:p w14:paraId="4BEF3AAB" w14:textId="77777777" w:rsidR="000030C1" w:rsidRPr="00833216"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833216">
        <w:rPr>
          <w:rFonts w:ascii="Times New Roman" w:hAnsi="Times New Roman" w:cs="Times New Roman"/>
          <w:sz w:val="24"/>
          <w:szCs w:val="24"/>
        </w:rPr>
        <w:t>Promoting people-centered Devolution and Local Governance</w:t>
      </w:r>
    </w:p>
    <w:p w14:paraId="33AA9627" w14:textId="77777777" w:rsidR="000030C1" w:rsidRPr="00833216"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833216">
        <w:rPr>
          <w:rFonts w:ascii="Times New Roman" w:hAnsi="Times New Roman" w:cs="Times New Roman"/>
          <w:sz w:val="24"/>
          <w:szCs w:val="24"/>
        </w:rPr>
        <w:t>Conducive regulatory framework for CSOs</w:t>
      </w:r>
    </w:p>
    <w:p w14:paraId="324F1C74" w14:textId="77777777" w:rsidR="000030C1" w:rsidRPr="00833216"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833216">
        <w:rPr>
          <w:rFonts w:ascii="Times New Roman" w:hAnsi="Times New Roman" w:cs="Times New Roman"/>
          <w:sz w:val="24"/>
          <w:szCs w:val="24"/>
        </w:rPr>
        <w:t>Capacity of civil society to effectively respond to contemporary governance issues enhanced</w:t>
      </w:r>
    </w:p>
    <w:p w14:paraId="20035028" w14:textId="77777777" w:rsidR="000030C1" w:rsidRPr="00833216"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833216">
        <w:rPr>
          <w:rFonts w:ascii="Times New Roman" w:hAnsi="Times New Roman" w:cs="Times New Roman"/>
          <w:sz w:val="24"/>
          <w:szCs w:val="24"/>
        </w:rPr>
        <w:t>Efficiency and effectiveness of Amkeni Wakenya to provide support to civil society organizations in the Democratic Governance sector in Kenya increased.</w:t>
      </w:r>
    </w:p>
    <w:p w14:paraId="3A26C2FB" w14:textId="77777777" w:rsidR="000030C1" w:rsidRPr="00933E30" w:rsidRDefault="003B7151" w:rsidP="00FF7CFF">
      <w:pPr>
        <w:spacing w:before="100" w:beforeAutospacing="1" w:after="100" w:afterAutospacing="1"/>
        <w:jc w:val="both"/>
        <w:rPr>
          <w:rFonts w:ascii="Times New Roman" w:hAnsi="Times New Roman" w:cs="Times New Roman"/>
          <w:sz w:val="24"/>
          <w:szCs w:val="24"/>
        </w:rPr>
      </w:pPr>
      <w:r w:rsidRPr="00933E30">
        <w:rPr>
          <w:rFonts w:ascii="Times New Roman" w:hAnsi="Times New Roman" w:cs="Times New Roman"/>
          <w:sz w:val="24"/>
          <w:szCs w:val="24"/>
        </w:rPr>
        <w:t xml:space="preserve">During this quarter, </w:t>
      </w:r>
      <w:r w:rsidR="00057BE9">
        <w:rPr>
          <w:rFonts w:ascii="Times New Roman" w:hAnsi="Times New Roman" w:cs="Times New Roman"/>
          <w:sz w:val="24"/>
          <w:szCs w:val="24"/>
        </w:rPr>
        <w:t xml:space="preserve">the project got the second advance authorization to </w:t>
      </w:r>
      <w:r w:rsidR="00057BE9">
        <w:rPr>
          <w:rFonts w:ascii="Times New Roman" w:hAnsi="Times New Roman" w:cs="Times New Roman"/>
          <w:sz w:val="24"/>
          <w:szCs w:val="24"/>
        </w:rPr>
        <w:lastRenderedPageBreak/>
        <w:t>allow continued operations pending approval of the project document by the host government.</w:t>
      </w:r>
    </w:p>
    <w:p w14:paraId="7C12F6B7" w14:textId="77777777" w:rsidR="000030C1" w:rsidRPr="00933E30" w:rsidRDefault="003831C1" w:rsidP="00933E30">
      <w:pPr>
        <w:spacing w:before="100" w:beforeAutospacing="1" w:after="100" w:afterAutospacing="1"/>
        <w:ind w:right="-73"/>
        <w:rPr>
          <w:rFonts w:ascii="Times New Roman" w:eastAsia="Arial" w:hAnsi="Times New Roman" w:cs="Times New Roman"/>
          <w:sz w:val="24"/>
          <w:szCs w:val="24"/>
        </w:rPr>
        <w:sectPr w:rsidR="000030C1" w:rsidRPr="00933E30" w:rsidSect="00933E30">
          <w:footerReference w:type="default" r:id="rId10"/>
          <w:type w:val="continuous"/>
          <w:pgSz w:w="10080" w:h="15840"/>
          <w:pgMar w:top="1440" w:right="1440" w:bottom="1440" w:left="1440" w:header="720" w:footer="734" w:gutter="0"/>
          <w:pgNumType w:start="1"/>
          <w:cols w:space="103"/>
        </w:sectPr>
      </w:pPr>
      <w:r>
        <w:rPr>
          <w:rFonts w:ascii="Times New Roman" w:eastAsia="Arial" w:hAnsi="Times New Roman" w:cs="Times New Roman"/>
          <w:b/>
          <w:bCs/>
          <w:position w:val="-1"/>
          <w:sz w:val="24"/>
          <w:szCs w:val="24"/>
        </w:rPr>
        <w:t>Project Beneficiaries</w:t>
      </w:r>
    </w:p>
    <w:p w14:paraId="7E8FBB05" w14:textId="77777777" w:rsidR="00045A85" w:rsidRPr="00933E30" w:rsidRDefault="000A5E6F" w:rsidP="00490A8E">
      <w:pPr>
        <w:spacing w:before="100" w:beforeAutospacing="1" w:after="100" w:afterAutospacing="1"/>
        <w:ind w:right="-20"/>
        <w:jc w:val="both"/>
        <w:rPr>
          <w:rFonts w:ascii="Times New Roman" w:eastAsia="Arial" w:hAnsi="Times New Roman" w:cs="Times New Roman"/>
          <w:sz w:val="24"/>
          <w:szCs w:val="24"/>
        </w:rPr>
      </w:pPr>
      <w:r>
        <w:rPr>
          <w:rFonts w:ascii="Times New Roman" w:eastAsia="Arial" w:hAnsi="Times New Roman" w:cs="Times New Roman"/>
          <w:sz w:val="24"/>
          <w:szCs w:val="24"/>
        </w:rPr>
        <w:t>During this reporting period, the facility worked directly with civil society organizations, county governments, private sector, and key stake holders in the national government involved in extractives industry in Kitui and Turkana Counties</w:t>
      </w:r>
      <w:r w:rsidR="00490A8E">
        <w:rPr>
          <w:rFonts w:ascii="Times New Roman" w:eastAsia="Arial" w:hAnsi="Times New Roman" w:cs="Times New Roman"/>
          <w:sz w:val="24"/>
          <w:szCs w:val="24"/>
        </w:rPr>
        <w:t>.</w:t>
      </w:r>
    </w:p>
    <w:p w14:paraId="6B06A86C" w14:textId="77777777" w:rsidR="00045A85" w:rsidRDefault="000A41EF" w:rsidP="00F64EE0">
      <w:pPr>
        <w:spacing w:before="100" w:beforeAutospacing="1" w:after="100" w:afterAutospacing="1"/>
        <w:ind w:left="100" w:right="-20"/>
        <w:jc w:val="both"/>
        <w:rPr>
          <w:rFonts w:ascii="Times New Roman" w:eastAsia="Arial" w:hAnsi="Times New Roman" w:cs="Times New Roman"/>
          <w:sz w:val="24"/>
          <w:szCs w:val="24"/>
        </w:rPr>
      </w:pPr>
      <w:r w:rsidRPr="00933E30">
        <w:rPr>
          <w:rFonts w:ascii="Times New Roman" w:eastAsia="Arial" w:hAnsi="Times New Roman" w:cs="Times New Roman"/>
          <w:b/>
          <w:bCs/>
          <w:sz w:val="24"/>
          <w:szCs w:val="24"/>
        </w:rPr>
        <w:t>Project Results</w:t>
      </w:r>
    </w:p>
    <w:tbl>
      <w:tblPr>
        <w:tblStyle w:val="TableGrid"/>
        <w:tblW w:w="8280" w:type="dxa"/>
        <w:tblInd w:w="-432" w:type="dxa"/>
        <w:tblLook w:val="04A0" w:firstRow="1" w:lastRow="0" w:firstColumn="1" w:lastColumn="0" w:noHBand="0" w:noVBand="1"/>
      </w:tblPr>
      <w:tblGrid>
        <w:gridCol w:w="1628"/>
        <w:gridCol w:w="6652"/>
      </w:tblGrid>
      <w:tr w:rsidR="003F7415" w:rsidRPr="0099196F" w14:paraId="12D4225F" w14:textId="77777777" w:rsidTr="004943CA">
        <w:tc>
          <w:tcPr>
            <w:tcW w:w="8280" w:type="dxa"/>
            <w:gridSpan w:val="2"/>
            <w:shd w:val="clear" w:color="auto" w:fill="948A54" w:themeFill="background2" w:themeFillShade="80"/>
          </w:tcPr>
          <w:p w14:paraId="79782FF1" w14:textId="77777777" w:rsidR="003F7415" w:rsidRPr="0099196F" w:rsidRDefault="003F7415" w:rsidP="003831C1">
            <w:pPr>
              <w:ind w:right="-14"/>
              <w:jc w:val="both"/>
              <w:rPr>
                <w:rFonts w:ascii="Times New Roman" w:eastAsia="Arial" w:hAnsi="Times New Roman" w:cs="Times New Roman"/>
                <w:color w:val="FFFFFF" w:themeColor="background1"/>
                <w:szCs w:val="24"/>
              </w:rPr>
            </w:pPr>
            <w:r w:rsidRPr="0099196F">
              <w:rPr>
                <w:rFonts w:ascii="Times New Roman" w:eastAsia="Arial" w:hAnsi="Times New Roman" w:cs="Times New Roman"/>
                <w:b/>
                <w:bCs/>
                <w:color w:val="FFFFFF" w:themeColor="background1"/>
                <w:szCs w:val="24"/>
                <w:lang w:bidi="en-US"/>
              </w:rPr>
              <w:t>OUTCOME 1: Improved respect, enjoyment and promotion of access to justice, human rights and freedoms for Kenyans</w:t>
            </w:r>
          </w:p>
        </w:tc>
      </w:tr>
      <w:tr w:rsidR="004943CA" w:rsidRPr="0099196F" w14:paraId="369FC646" w14:textId="77777777" w:rsidTr="004943CA">
        <w:tc>
          <w:tcPr>
            <w:tcW w:w="8280" w:type="dxa"/>
            <w:gridSpan w:val="2"/>
            <w:shd w:val="clear" w:color="auto" w:fill="D9D9D9" w:themeFill="background1" w:themeFillShade="D9"/>
          </w:tcPr>
          <w:p w14:paraId="6F3746B0" w14:textId="77777777" w:rsidR="004943CA" w:rsidRPr="0099196F" w:rsidRDefault="004943CA" w:rsidP="0099196F">
            <w:pPr>
              <w:spacing w:before="120" w:after="120"/>
              <w:ind w:right="-20"/>
              <w:jc w:val="both"/>
              <w:rPr>
                <w:rFonts w:ascii="Arial Narrow" w:eastAsia="Arial" w:hAnsi="Arial Narrow" w:cs="Times New Roman"/>
                <w:sz w:val="20"/>
                <w:szCs w:val="24"/>
              </w:rPr>
            </w:pPr>
            <w:r w:rsidRPr="0099196F">
              <w:rPr>
                <w:rFonts w:ascii="Arial Narrow" w:eastAsia="Arial" w:hAnsi="Arial Narrow" w:cs="Times New Roman"/>
                <w:b/>
                <w:bCs/>
                <w:sz w:val="20"/>
                <w:szCs w:val="24"/>
                <w:lang w:bidi="en-US"/>
              </w:rPr>
              <w:t>Output 1.1: Enhanced citizen awareness and engagement on human rights awareness using innovative CSO approaches</w:t>
            </w:r>
          </w:p>
        </w:tc>
      </w:tr>
      <w:tr w:rsidR="004943CA" w:rsidRPr="0099196F" w14:paraId="5A4450CB" w14:textId="77777777" w:rsidTr="003831C1">
        <w:trPr>
          <w:trHeight w:val="432"/>
        </w:trPr>
        <w:tc>
          <w:tcPr>
            <w:tcW w:w="1628" w:type="dxa"/>
          </w:tcPr>
          <w:p w14:paraId="2A863A7B" w14:textId="77777777" w:rsidR="004943CA" w:rsidRPr="0099196F" w:rsidRDefault="004943CA" w:rsidP="003831C1">
            <w:pPr>
              <w:ind w:right="-14"/>
              <w:jc w:val="both"/>
              <w:rPr>
                <w:rFonts w:ascii="Arial Narrow" w:eastAsia="Arial" w:hAnsi="Arial Narrow" w:cs="Times New Roman"/>
                <w:b/>
                <w:bCs/>
                <w:sz w:val="20"/>
                <w:szCs w:val="24"/>
                <w:lang w:bidi="en-US"/>
              </w:rPr>
            </w:pPr>
            <w:r>
              <w:rPr>
                <w:rFonts w:ascii="Arial Narrow" w:eastAsia="Arial" w:hAnsi="Arial Narrow" w:cs="Times New Roman"/>
                <w:b/>
                <w:bCs/>
                <w:sz w:val="20"/>
                <w:szCs w:val="24"/>
                <w:lang w:bidi="en-US"/>
              </w:rPr>
              <w:t>Progress towards result:</w:t>
            </w:r>
          </w:p>
        </w:tc>
        <w:tc>
          <w:tcPr>
            <w:tcW w:w="6652" w:type="dxa"/>
          </w:tcPr>
          <w:p w14:paraId="7A7E4C5C" w14:textId="77777777" w:rsidR="004943CA" w:rsidRPr="006A541B" w:rsidRDefault="006A541B" w:rsidP="004B1D57">
            <w:pPr>
              <w:ind w:right="-14"/>
              <w:jc w:val="both"/>
              <w:rPr>
                <w:rFonts w:ascii="Arial Narrow" w:eastAsia="Arial" w:hAnsi="Arial Narrow" w:cs="Times New Roman"/>
                <w:bCs/>
                <w:sz w:val="20"/>
                <w:szCs w:val="24"/>
                <w:lang w:bidi="en-US"/>
              </w:rPr>
            </w:pPr>
            <w:r w:rsidRPr="006A541B">
              <w:rPr>
                <w:rFonts w:ascii="Arial Narrow" w:eastAsia="Arial" w:hAnsi="Arial Narrow" w:cs="Times New Roman"/>
                <w:bCs/>
                <w:sz w:val="20"/>
                <w:szCs w:val="24"/>
                <w:lang w:bidi="en-US"/>
              </w:rPr>
              <w:t>Amkeni was invited by the IEG Unit to prepare a Concept Paper to jointly undertake workshop</w:t>
            </w:r>
            <w:r w:rsidR="00FC3D5A">
              <w:rPr>
                <w:rFonts w:ascii="Arial Narrow" w:eastAsia="Arial" w:hAnsi="Arial Narrow" w:cs="Times New Roman"/>
                <w:bCs/>
                <w:sz w:val="20"/>
                <w:szCs w:val="24"/>
                <w:lang w:bidi="en-US"/>
              </w:rPr>
              <w:t>s on Extractive Industries in Machakos, Kitui and Turkana counties.</w:t>
            </w:r>
            <w:r>
              <w:rPr>
                <w:rFonts w:ascii="Arial Narrow" w:eastAsia="Arial" w:hAnsi="Arial Narrow" w:cs="Times New Roman"/>
                <w:bCs/>
                <w:sz w:val="20"/>
                <w:szCs w:val="24"/>
                <w:lang w:bidi="en-US"/>
              </w:rPr>
              <w:t xml:space="preserve"> </w:t>
            </w:r>
            <w:r w:rsidR="008C5582">
              <w:rPr>
                <w:rFonts w:ascii="Arial Narrow" w:eastAsia="Arial" w:hAnsi="Arial Narrow" w:cs="Times New Roman"/>
                <w:bCs/>
                <w:sz w:val="20"/>
                <w:szCs w:val="24"/>
                <w:lang w:bidi="en-US"/>
              </w:rPr>
              <w:t>The workshop</w:t>
            </w:r>
            <w:r w:rsidR="0030606B">
              <w:rPr>
                <w:rFonts w:ascii="Arial Narrow" w:eastAsia="Arial" w:hAnsi="Arial Narrow" w:cs="Times New Roman"/>
                <w:bCs/>
                <w:sz w:val="20"/>
                <w:szCs w:val="24"/>
                <w:lang w:bidi="en-US"/>
              </w:rPr>
              <w:t xml:space="preserve"> </w:t>
            </w:r>
            <w:r w:rsidR="008C5582">
              <w:rPr>
                <w:rFonts w:ascii="Arial Narrow" w:eastAsia="Arial" w:hAnsi="Arial Narrow" w:cs="Times New Roman"/>
                <w:bCs/>
                <w:sz w:val="20"/>
                <w:szCs w:val="24"/>
                <w:lang w:bidi="en-US"/>
              </w:rPr>
              <w:t xml:space="preserve">in Machakos had participants from other counties within the catchment of Mui river basin coal mining belt in Kitui </w:t>
            </w:r>
            <w:r w:rsidR="004B1D57">
              <w:rPr>
                <w:rFonts w:ascii="Arial Narrow" w:eastAsia="Arial" w:hAnsi="Arial Narrow" w:cs="Times New Roman"/>
                <w:bCs/>
                <w:sz w:val="20"/>
                <w:szCs w:val="24"/>
                <w:lang w:bidi="en-US"/>
              </w:rPr>
              <w:t xml:space="preserve">county who are also directly or indirectly affected by the mining in Kitui </w:t>
            </w:r>
            <w:r w:rsidR="0030606B">
              <w:rPr>
                <w:rFonts w:ascii="Arial Narrow" w:eastAsia="Arial" w:hAnsi="Arial Narrow" w:cs="Times New Roman"/>
                <w:bCs/>
                <w:sz w:val="20"/>
                <w:szCs w:val="24"/>
                <w:lang w:bidi="en-US"/>
              </w:rPr>
              <w:t>county.</w:t>
            </w:r>
            <w:r w:rsidR="0030606B" w:rsidRPr="006A541B">
              <w:rPr>
                <w:rFonts w:ascii="Arial Narrow" w:eastAsia="Arial" w:hAnsi="Arial Narrow" w:cs="Times New Roman"/>
                <w:bCs/>
                <w:sz w:val="20"/>
                <w:szCs w:val="24"/>
                <w:lang w:bidi="en-US"/>
              </w:rPr>
              <w:t xml:space="preserve"> The</w:t>
            </w:r>
            <w:r w:rsidRPr="006A541B">
              <w:rPr>
                <w:rFonts w:ascii="Arial Narrow" w:eastAsia="Arial" w:hAnsi="Arial Narrow" w:cs="Times New Roman"/>
                <w:bCs/>
                <w:sz w:val="20"/>
                <w:szCs w:val="24"/>
                <w:lang w:bidi="en-US"/>
              </w:rPr>
              <w:t xml:space="preserve"> participating representatives of 55 CSOs were taken through the module “</w:t>
            </w:r>
            <w:r w:rsidRPr="006A541B">
              <w:rPr>
                <w:rFonts w:ascii="Arial Narrow" w:eastAsia="Arial" w:hAnsi="Arial Narrow" w:cs="Times New Roman"/>
                <w:bCs/>
                <w:sz w:val="20"/>
                <w:szCs w:val="24"/>
                <w:lang w:val="en-GB"/>
              </w:rPr>
              <w:t xml:space="preserve">Entrenching Human Rights Based Principles in Extractives Sector: Challenges and Prospects”. Some of the issues emanating from the session were: </w:t>
            </w:r>
            <w:r w:rsidRPr="006A541B">
              <w:rPr>
                <w:rFonts w:ascii="Arial Narrow" w:eastAsia="Arial" w:hAnsi="Arial Narrow" w:cs="Times New Roman"/>
                <w:iCs/>
                <w:sz w:val="20"/>
                <w:szCs w:val="24"/>
              </w:rPr>
              <w:t>knowledge on HRBA among CSOs remains limited and should be enhanced. UNDP as part of the UN is the institutional home of HRBA and therefore has a responsibility in promoting the approach. The UN-Guiding Principles on Human Rights and Business as well as the constitution of Kenya provide a good normative framework for promotion of HRBA in the extractives sector. There is need for UNDP to conceptualize further how it can effectively promote HRBA in building capacities of civil society, investors and governments (national and county) within the context of extractives industries.</w:t>
            </w:r>
          </w:p>
        </w:tc>
      </w:tr>
      <w:tr w:rsidR="004943CA" w:rsidRPr="0099196F" w14:paraId="667B59C3" w14:textId="77777777" w:rsidTr="004943CA">
        <w:trPr>
          <w:trHeight w:val="20"/>
        </w:trPr>
        <w:tc>
          <w:tcPr>
            <w:tcW w:w="8280" w:type="dxa"/>
            <w:gridSpan w:val="2"/>
            <w:shd w:val="clear" w:color="auto" w:fill="D9D9D9" w:themeFill="background1" w:themeFillShade="D9"/>
          </w:tcPr>
          <w:p w14:paraId="09DC60D4" w14:textId="77777777" w:rsidR="004943CA" w:rsidRPr="0099196F" w:rsidRDefault="004943CA" w:rsidP="003831C1">
            <w:pPr>
              <w:ind w:right="-14"/>
              <w:jc w:val="both"/>
              <w:rPr>
                <w:rFonts w:ascii="Arial Narrow" w:eastAsia="Arial" w:hAnsi="Arial Narrow" w:cs="Times New Roman"/>
                <w:sz w:val="20"/>
                <w:szCs w:val="24"/>
              </w:rPr>
            </w:pPr>
            <w:r w:rsidRPr="0099196F">
              <w:rPr>
                <w:rFonts w:ascii="Arial Narrow" w:eastAsia="Arial" w:hAnsi="Arial Narrow" w:cs="Times New Roman"/>
                <w:b/>
                <w:bCs/>
                <w:sz w:val="20"/>
                <w:szCs w:val="24"/>
              </w:rPr>
              <w:t>Output 1.2: Enhanced Access to justice for the marginalized and vulnerable communities using innovative CSO approaches</w:t>
            </w:r>
          </w:p>
        </w:tc>
      </w:tr>
      <w:tr w:rsidR="004943CA" w:rsidRPr="0099196F" w14:paraId="43A3B982" w14:textId="77777777" w:rsidTr="004943CA">
        <w:trPr>
          <w:trHeight w:val="20"/>
        </w:trPr>
        <w:tc>
          <w:tcPr>
            <w:tcW w:w="1628" w:type="dxa"/>
          </w:tcPr>
          <w:p w14:paraId="252F8940" w14:textId="77777777" w:rsidR="004943CA" w:rsidRPr="0099196F" w:rsidRDefault="004943CA" w:rsidP="004943CA">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2BB115F2" w14:textId="77777777" w:rsidR="004943CA" w:rsidRPr="0099196F" w:rsidRDefault="004943CA" w:rsidP="00F238CE">
            <w:pPr>
              <w:spacing w:before="120" w:after="120"/>
              <w:ind w:right="-20"/>
              <w:jc w:val="both"/>
              <w:rPr>
                <w:rFonts w:ascii="Arial Narrow" w:eastAsia="Arial" w:hAnsi="Arial Narrow" w:cs="Times New Roman"/>
                <w:sz w:val="20"/>
                <w:szCs w:val="24"/>
              </w:rPr>
            </w:pPr>
          </w:p>
        </w:tc>
      </w:tr>
      <w:tr w:rsidR="004943CA" w:rsidRPr="0099196F" w14:paraId="44F7DB10" w14:textId="77777777" w:rsidTr="004943CA">
        <w:trPr>
          <w:trHeight w:val="20"/>
        </w:trPr>
        <w:tc>
          <w:tcPr>
            <w:tcW w:w="8280" w:type="dxa"/>
            <w:gridSpan w:val="2"/>
            <w:shd w:val="clear" w:color="auto" w:fill="D9D9D9" w:themeFill="background1" w:themeFillShade="D9"/>
          </w:tcPr>
          <w:p w14:paraId="7B108CD6" w14:textId="77777777" w:rsidR="004943CA" w:rsidRPr="0099196F" w:rsidRDefault="004943CA" w:rsidP="003831C1">
            <w:pPr>
              <w:ind w:right="-14"/>
              <w:jc w:val="both"/>
              <w:rPr>
                <w:rFonts w:ascii="Arial Narrow" w:eastAsia="Arial" w:hAnsi="Arial Narrow" w:cs="Times New Roman"/>
                <w:sz w:val="20"/>
                <w:szCs w:val="24"/>
              </w:rPr>
            </w:pPr>
            <w:r w:rsidRPr="0099196F">
              <w:rPr>
                <w:rFonts w:ascii="Arial Narrow" w:hAnsi="Arial Narrow" w:cs="Times New Roman"/>
                <w:b/>
                <w:bCs/>
                <w:sz w:val="20"/>
                <w:szCs w:val="24"/>
              </w:rPr>
              <w:t>Output 1.3: Enhanced CSO engagement with national level duty bearers on policy and legislative development as well as enforcement and monitoring of rights and freedoms</w:t>
            </w:r>
          </w:p>
        </w:tc>
      </w:tr>
      <w:tr w:rsidR="004943CA" w:rsidRPr="0099196F" w14:paraId="06876846" w14:textId="77777777" w:rsidTr="004943CA">
        <w:tc>
          <w:tcPr>
            <w:tcW w:w="1628" w:type="dxa"/>
          </w:tcPr>
          <w:p w14:paraId="739BCF40" w14:textId="77777777" w:rsidR="004943CA" w:rsidRPr="0099196F" w:rsidRDefault="004943CA"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3B6AAD4E" w14:textId="77777777" w:rsidR="004943CA" w:rsidRPr="0099196F" w:rsidRDefault="004943CA" w:rsidP="0099196F">
            <w:pPr>
              <w:spacing w:before="120" w:after="120"/>
              <w:ind w:right="-20"/>
              <w:jc w:val="both"/>
              <w:rPr>
                <w:rFonts w:ascii="Arial Narrow" w:eastAsia="Arial" w:hAnsi="Arial Narrow" w:cs="Times New Roman"/>
                <w:sz w:val="20"/>
                <w:szCs w:val="24"/>
              </w:rPr>
            </w:pPr>
          </w:p>
        </w:tc>
      </w:tr>
      <w:tr w:rsidR="004943CA" w:rsidRPr="0099196F" w14:paraId="14A0C4C6" w14:textId="77777777" w:rsidTr="004943CA">
        <w:tc>
          <w:tcPr>
            <w:tcW w:w="8280" w:type="dxa"/>
            <w:gridSpan w:val="2"/>
            <w:shd w:val="clear" w:color="auto" w:fill="948A54" w:themeFill="background2" w:themeFillShade="80"/>
          </w:tcPr>
          <w:p w14:paraId="13B7FE3A" w14:textId="77777777" w:rsidR="004943CA" w:rsidRPr="008F7076" w:rsidRDefault="004943CA" w:rsidP="003831C1">
            <w:pPr>
              <w:ind w:right="-14"/>
              <w:jc w:val="both"/>
              <w:rPr>
                <w:rFonts w:ascii="Times New Roman" w:eastAsia="Arial" w:hAnsi="Times New Roman" w:cs="Times New Roman"/>
                <w:color w:val="FFFFFF" w:themeColor="background1"/>
                <w:szCs w:val="24"/>
              </w:rPr>
            </w:pPr>
            <w:r w:rsidRPr="008F7076">
              <w:rPr>
                <w:rFonts w:ascii="Times New Roman" w:hAnsi="Times New Roman" w:cs="Times New Roman"/>
                <w:b/>
                <w:bCs/>
                <w:color w:val="FFFFFF" w:themeColor="background1"/>
                <w:szCs w:val="24"/>
                <w:lang w:bidi="en-US"/>
              </w:rPr>
              <w:t>OUTCOME 2: A rights- responsive devolved system of governance entrenched</w:t>
            </w:r>
          </w:p>
        </w:tc>
      </w:tr>
      <w:tr w:rsidR="004943CA" w:rsidRPr="0099196F" w14:paraId="649C9687" w14:textId="77777777" w:rsidTr="004943CA">
        <w:tc>
          <w:tcPr>
            <w:tcW w:w="8280" w:type="dxa"/>
            <w:gridSpan w:val="2"/>
            <w:shd w:val="clear" w:color="auto" w:fill="D9D9D9" w:themeFill="background1" w:themeFillShade="D9"/>
          </w:tcPr>
          <w:p w14:paraId="76A9A144" w14:textId="77777777" w:rsidR="004943CA" w:rsidRPr="008F7076" w:rsidRDefault="004943CA" w:rsidP="003831C1">
            <w:pPr>
              <w:ind w:right="-14"/>
              <w:jc w:val="both"/>
              <w:rPr>
                <w:rFonts w:ascii="Arial Narrow" w:eastAsia="Arial" w:hAnsi="Arial Narrow" w:cs="Times New Roman"/>
                <w:sz w:val="20"/>
                <w:szCs w:val="24"/>
              </w:rPr>
            </w:pPr>
            <w:r w:rsidRPr="008F7076">
              <w:rPr>
                <w:rFonts w:ascii="Arial Narrow" w:hAnsi="Arial Narrow" w:cs="Times New Roman"/>
                <w:b/>
                <w:bCs/>
                <w:sz w:val="20"/>
                <w:szCs w:val="24"/>
                <w:lang w:bidi="en-US"/>
              </w:rPr>
              <w:t>Output 2.1: Capacity of CSO to engage county governments &amp; duty bearers on planning, budgeting, project management and service delivery using HRBA enhanced and applied</w:t>
            </w:r>
          </w:p>
        </w:tc>
      </w:tr>
      <w:tr w:rsidR="004943CA" w:rsidRPr="0099196F" w14:paraId="70D5F5CB" w14:textId="77777777" w:rsidTr="004943CA">
        <w:tc>
          <w:tcPr>
            <w:tcW w:w="1628" w:type="dxa"/>
          </w:tcPr>
          <w:p w14:paraId="66479760" w14:textId="77777777" w:rsidR="004943CA" w:rsidRPr="0099196F" w:rsidRDefault="004943CA"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63873203" w14:textId="77777777" w:rsidR="004943CA" w:rsidRDefault="00DB72C0" w:rsidP="008F132D">
            <w:pPr>
              <w:spacing w:before="120" w:after="120"/>
              <w:ind w:right="-20"/>
              <w:jc w:val="both"/>
              <w:rPr>
                <w:rFonts w:ascii="Arial Narrow" w:eastAsia="Arial" w:hAnsi="Arial Narrow" w:cs="Times New Roman"/>
                <w:sz w:val="20"/>
                <w:szCs w:val="24"/>
              </w:rPr>
            </w:pPr>
            <w:r>
              <w:rPr>
                <w:rFonts w:ascii="Arial Narrow" w:eastAsia="Arial" w:hAnsi="Arial Narrow" w:cs="Times New Roman"/>
                <w:sz w:val="20"/>
                <w:szCs w:val="24"/>
              </w:rPr>
              <w:t>The extractives workshop in Turkana county were focused on the extractives industry</w:t>
            </w:r>
            <w:r w:rsidR="00211235">
              <w:rPr>
                <w:rFonts w:ascii="Arial Narrow" w:eastAsia="Arial" w:hAnsi="Arial Narrow" w:cs="Times New Roman"/>
                <w:sz w:val="20"/>
                <w:szCs w:val="24"/>
              </w:rPr>
              <w:t xml:space="preserve"> with the main theme of “let us get it right”</w:t>
            </w:r>
            <w:r>
              <w:rPr>
                <w:rFonts w:ascii="Arial Narrow" w:eastAsia="Arial" w:hAnsi="Arial Narrow" w:cs="Times New Roman"/>
                <w:sz w:val="20"/>
                <w:szCs w:val="24"/>
              </w:rPr>
              <w:t xml:space="preserve">. The main </w:t>
            </w:r>
            <w:r w:rsidR="008F132D">
              <w:rPr>
                <w:rFonts w:ascii="Arial Narrow" w:eastAsia="Arial" w:hAnsi="Arial Narrow" w:cs="Times New Roman"/>
                <w:sz w:val="20"/>
                <w:szCs w:val="24"/>
              </w:rPr>
              <w:t>agenda</w:t>
            </w:r>
            <w:r>
              <w:rPr>
                <w:rFonts w:ascii="Arial Narrow" w:eastAsia="Arial" w:hAnsi="Arial Narrow" w:cs="Times New Roman"/>
                <w:sz w:val="20"/>
                <w:szCs w:val="24"/>
              </w:rPr>
              <w:t xml:space="preserve"> of the </w:t>
            </w:r>
            <w:r w:rsidR="008F132D">
              <w:rPr>
                <w:rFonts w:ascii="Arial Narrow" w:eastAsia="Arial" w:hAnsi="Arial Narrow" w:cs="Times New Roman"/>
                <w:sz w:val="20"/>
                <w:szCs w:val="24"/>
              </w:rPr>
              <w:t>workshop revolved around; extractives industries best practice; land issues; governance issues; the role of the civil society in engaging the county government</w:t>
            </w:r>
            <w:r w:rsidR="000A4EEB">
              <w:rPr>
                <w:rFonts w:ascii="Arial Narrow" w:eastAsia="Arial" w:hAnsi="Arial Narrow" w:cs="Times New Roman"/>
                <w:sz w:val="20"/>
                <w:szCs w:val="24"/>
              </w:rPr>
              <w:t>, private sector and national government on issues surrounding the oil industry. Among the key issues discussed in the workshop were; benefit sharing formula,</w:t>
            </w:r>
            <w:r w:rsidR="008C32DB">
              <w:rPr>
                <w:rFonts w:ascii="Arial Narrow" w:eastAsia="Arial" w:hAnsi="Arial Narrow" w:cs="Times New Roman"/>
                <w:sz w:val="20"/>
                <w:szCs w:val="24"/>
              </w:rPr>
              <w:t xml:space="preserve"> conflict with the traditional way of life, environmental pollution and conservation issues including environmental impact </w:t>
            </w:r>
            <w:r w:rsidR="008C32DB">
              <w:rPr>
                <w:rFonts w:ascii="Arial Narrow" w:eastAsia="Arial" w:hAnsi="Arial Narrow" w:cs="Times New Roman"/>
                <w:sz w:val="20"/>
                <w:szCs w:val="24"/>
              </w:rPr>
              <w:lastRenderedPageBreak/>
              <w:t>assessment</w:t>
            </w:r>
            <w:r w:rsidR="00942E19">
              <w:rPr>
                <w:rFonts w:ascii="Arial Narrow" w:eastAsia="Arial" w:hAnsi="Arial Narrow" w:cs="Times New Roman"/>
                <w:sz w:val="20"/>
                <w:szCs w:val="24"/>
              </w:rPr>
              <w:t>, civic education programme and issues on displacement.</w:t>
            </w:r>
          </w:p>
          <w:p w14:paraId="54968BC2" w14:textId="77777777" w:rsidR="00151D62" w:rsidRPr="00151D62" w:rsidRDefault="001A1133" w:rsidP="00151D62">
            <w:pPr>
              <w:spacing w:before="120" w:after="120"/>
              <w:ind w:right="-20"/>
              <w:jc w:val="both"/>
              <w:rPr>
                <w:rFonts w:ascii="Arial Narrow" w:eastAsia="Arial" w:hAnsi="Arial Narrow" w:cs="Times New Roman"/>
                <w:sz w:val="20"/>
                <w:szCs w:val="24"/>
              </w:rPr>
            </w:pPr>
            <w:r>
              <w:rPr>
                <w:rFonts w:ascii="Arial Narrow" w:eastAsia="Arial" w:hAnsi="Arial Narrow" w:cs="Times New Roman"/>
                <w:sz w:val="20"/>
                <w:szCs w:val="24"/>
              </w:rPr>
              <w:t>In Kitui County, the extractives workshop focused on the coal mining in Mui river basin</w:t>
            </w:r>
            <w:r w:rsidR="00151D62">
              <w:rPr>
                <w:rFonts w:ascii="Arial Narrow" w:eastAsia="Arial" w:hAnsi="Arial Narrow" w:cs="Times New Roman"/>
                <w:sz w:val="20"/>
                <w:szCs w:val="24"/>
              </w:rPr>
              <w:t xml:space="preserve">. </w:t>
            </w:r>
            <w:r w:rsidR="00151D62" w:rsidRPr="00151D62">
              <w:rPr>
                <w:rFonts w:ascii="Arial Narrow" w:eastAsia="Arial" w:hAnsi="Arial Narrow" w:cs="Times New Roman"/>
                <w:sz w:val="20"/>
                <w:szCs w:val="24"/>
              </w:rPr>
              <w:t>The key achie</w:t>
            </w:r>
            <w:r w:rsidR="00151D62">
              <w:rPr>
                <w:rFonts w:ascii="Arial Narrow" w:eastAsia="Arial" w:hAnsi="Arial Narrow" w:cs="Times New Roman"/>
                <w:sz w:val="20"/>
                <w:szCs w:val="24"/>
              </w:rPr>
              <w:t>vements of the workshop included:</w:t>
            </w:r>
          </w:p>
          <w:p w14:paraId="2E7C762E" w14:textId="77777777" w:rsidR="00151D62" w:rsidRPr="00151D62" w:rsidRDefault="00151D62" w:rsidP="00151D62">
            <w:pPr>
              <w:numPr>
                <w:ilvl w:val="0"/>
                <w:numId w:val="10"/>
              </w:numPr>
              <w:spacing w:before="120" w:after="120"/>
              <w:ind w:right="-20"/>
              <w:jc w:val="both"/>
              <w:rPr>
                <w:rFonts w:ascii="Arial Narrow" w:eastAsia="Arial" w:hAnsi="Arial Narrow" w:cs="Times New Roman"/>
                <w:sz w:val="20"/>
                <w:szCs w:val="24"/>
              </w:rPr>
            </w:pPr>
            <w:r w:rsidRPr="00151D62">
              <w:rPr>
                <w:rFonts w:ascii="Arial Narrow" w:eastAsia="Arial" w:hAnsi="Arial Narrow" w:cs="Times New Roman"/>
                <w:sz w:val="20"/>
                <w:szCs w:val="24"/>
              </w:rPr>
              <w:t xml:space="preserve">Discussions on key issues surrounding coal extraction in Mui river basin between the County Government of Kitui, Civil Society Organizations and the community.    </w:t>
            </w:r>
          </w:p>
          <w:p w14:paraId="77CEA158" w14:textId="77777777" w:rsidR="00151D62" w:rsidRPr="00151D62" w:rsidRDefault="00151D62" w:rsidP="00151D62">
            <w:pPr>
              <w:numPr>
                <w:ilvl w:val="0"/>
                <w:numId w:val="10"/>
              </w:numPr>
              <w:spacing w:before="120" w:after="120"/>
              <w:ind w:right="-20"/>
              <w:jc w:val="both"/>
              <w:rPr>
                <w:rFonts w:ascii="Arial Narrow" w:eastAsia="Arial" w:hAnsi="Arial Narrow" w:cs="Times New Roman"/>
                <w:sz w:val="20"/>
                <w:szCs w:val="24"/>
              </w:rPr>
            </w:pPr>
            <w:r w:rsidRPr="00151D62">
              <w:rPr>
                <w:rFonts w:ascii="Arial Narrow" w:eastAsia="Arial" w:hAnsi="Arial Narrow" w:cs="Times New Roman"/>
                <w:sz w:val="20"/>
                <w:szCs w:val="24"/>
              </w:rPr>
              <w:t xml:space="preserve">Concise articulation on laws, legislation and policies related to coal extraction in Kitui as stipulated in the constitution and Kitui County laws and policies and how they will affect the community along Mui river basin. </w:t>
            </w:r>
          </w:p>
          <w:p w14:paraId="4D10969E" w14:textId="77777777" w:rsidR="001A1133" w:rsidRDefault="00151D62" w:rsidP="00151D62">
            <w:pPr>
              <w:pStyle w:val="ListParagraph"/>
              <w:numPr>
                <w:ilvl w:val="0"/>
                <w:numId w:val="10"/>
              </w:numPr>
              <w:spacing w:before="120" w:after="120"/>
              <w:ind w:right="-20"/>
              <w:jc w:val="both"/>
              <w:rPr>
                <w:rFonts w:ascii="Arial Narrow" w:eastAsia="Arial" w:hAnsi="Arial Narrow" w:cs="Times New Roman"/>
                <w:sz w:val="20"/>
                <w:szCs w:val="24"/>
              </w:rPr>
            </w:pPr>
            <w:r w:rsidRPr="00151D62">
              <w:rPr>
                <w:rFonts w:ascii="Arial Narrow" w:eastAsia="Arial" w:hAnsi="Arial Narrow" w:cs="Times New Roman"/>
                <w:sz w:val="20"/>
                <w:szCs w:val="24"/>
              </w:rPr>
              <w:t>Development of an action plan with objectively verifiable indicators on key steps to be achieved jointly by the community, the county government, the national government and the private sector invo9lved in coal extraction.</w:t>
            </w:r>
          </w:p>
          <w:p w14:paraId="106F09BD" w14:textId="77777777" w:rsidR="00800FB6" w:rsidRPr="00800FB6" w:rsidRDefault="00800FB6" w:rsidP="00800FB6">
            <w:pPr>
              <w:spacing w:before="120" w:after="120"/>
              <w:ind w:right="-20"/>
              <w:jc w:val="both"/>
              <w:rPr>
                <w:rFonts w:ascii="Arial Narrow" w:eastAsia="Arial" w:hAnsi="Arial Narrow" w:cs="Times New Roman"/>
                <w:sz w:val="20"/>
                <w:szCs w:val="24"/>
              </w:rPr>
            </w:pPr>
            <w:r w:rsidRPr="00800FB6">
              <w:rPr>
                <w:rFonts w:ascii="Arial Narrow" w:eastAsia="Arial" w:hAnsi="Arial Narrow" w:cs="Times New Roman"/>
                <w:sz w:val="20"/>
                <w:szCs w:val="24"/>
              </w:rPr>
              <w:t xml:space="preserve">The following are the key observations, recommendations and suggested actions: </w:t>
            </w:r>
          </w:p>
          <w:p w14:paraId="0ED53F13" w14:textId="77777777" w:rsidR="00800FB6" w:rsidRPr="00800FB6" w:rsidRDefault="00800FB6" w:rsidP="00800FB6">
            <w:pPr>
              <w:pStyle w:val="ListParagraph"/>
              <w:numPr>
                <w:ilvl w:val="0"/>
                <w:numId w:val="11"/>
              </w:numPr>
              <w:spacing w:before="120" w:after="120"/>
              <w:ind w:right="-20"/>
              <w:jc w:val="both"/>
              <w:rPr>
                <w:rFonts w:ascii="Arial Narrow" w:eastAsia="Arial" w:hAnsi="Arial Narrow" w:cs="Times New Roman"/>
                <w:sz w:val="20"/>
                <w:szCs w:val="24"/>
              </w:rPr>
            </w:pPr>
            <w:r w:rsidRPr="00800FB6">
              <w:rPr>
                <w:rFonts w:ascii="Arial Narrow" w:eastAsia="Arial" w:hAnsi="Arial Narrow" w:cs="Times New Roman"/>
                <w:sz w:val="20"/>
                <w:szCs w:val="24"/>
              </w:rPr>
              <w:t>Serious sentiments were expressed by the community regarding the following issues among them:   displacement as a result of the coal extraction; land grabbing; environmental pollution; cash compensation to the local community due to the possible displacement; and a breakdown in the already established social networks.</w:t>
            </w:r>
          </w:p>
          <w:p w14:paraId="25E18436" w14:textId="77777777" w:rsidR="00800FB6" w:rsidRPr="000952A6" w:rsidRDefault="00800FB6" w:rsidP="000952A6">
            <w:pPr>
              <w:pStyle w:val="ListParagraph"/>
              <w:numPr>
                <w:ilvl w:val="0"/>
                <w:numId w:val="11"/>
              </w:numPr>
              <w:spacing w:before="120" w:after="120"/>
              <w:ind w:right="-20"/>
              <w:jc w:val="both"/>
              <w:rPr>
                <w:rFonts w:ascii="Arial Narrow" w:eastAsia="Arial" w:hAnsi="Arial Narrow" w:cs="Times New Roman"/>
                <w:sz w:val="20"/>
                <w:szCs w:val="24"/>
              </w:rPr>
            </w:pPr>
            <w:r w:rsidRPr="000952A6">
              <w:rPr>
                <w:rFonts w:ascii="Arial Narrow" w:eastAsia="Arial" w:hAnsi="Arial Narrow" w:cs="Times New Roman"/>
                <w:sz w:val="20"/>
                <w:szCs w:val="24"/>
              </w:rPr>
              <w:t>It was agreed that as opposed to total cash compensation, the community will negotiate for a leasehold agreement with the private sector involved in the extraction.</w:t>
            </w:r>
          </w:p>
          <w:p w14:paraId="5799C9F5" w14:textId="77777777" w:rsidR="00800FB6" w:rsidRPr="000952A6" w:rsidRDefault="00800FB6" w:rsidP="000952A6">
            <w:pPr>
              <w:pStyle w:val="ListParagraph"/>
              <w:numPr>
                <w:ilvl w:val="0"/>
                <w:numId w:val="11"/>
              </w:numPr>
              <w:spacing w:before="120" w:after="120"/>
              <w:ind w:right="-20"/>
              <w:jc w:val="both"/>
              <w:rPr>
                <w:rFonts w:ascii="Arial Narrow" w:eastAsia="Arial" w:hAnsi="Arial Narrow" w:cs="Times New Roman"/>
                <w:sz w:val="20"/>
                <w:szCs w:val="24"/>
              </w:rPr>
            </w:pPr>
            <w:r w:rsidRPr="000952A6">
              <w:rPr>
                <w:rFonts w:ascii="Arial Narrow" w:eastAsia="Arial" w:hAnsi="Arial Narrow" w:cs="Times New Roman"/>
                <w:sz w:val="20"/>
                <w:szCs w:val="24"/>
              </w:rPr>
              <w:t xml:space="preserve">The agreement signed between the government and the private sector needs t go back to parliament for discussions and approval before any coal mining begins. </w:t>
            </w:r>
          </w:p>
          <w:p w14:paraId="41E59AA3" w14:textId="77777777" w:rsidR="00800FB6" w:rsidRPr="000952A6" w:rsidRDefault="00800FB6" w:rsidP="000952A6">
            <w:pPr>
              <w:pStyle w:val="ListParagraph"/>
              <w:numPr>
                <w:ilvl w:val="0"/>
                <w:numId w:val="11"/>
              </w:numPr>
              <w:spacing w:before="120" w:after="120"/>
              <w:ind w:right="-20"/>
              <w:jc w:val="both"/>
              <w:rPr>
                <w:rFonts w:ascii="Arial Narrow" w:eastAsia="Arial" w:hAnsi="Arial Narrow" w:cs="Times New Roman"/>
                <w:sz w:val="20"/>
                <w:szCs w:val="24"/>
              </w:rPr>
            </w:pPr>
            <w:r w:rsidRPr="000952A6">
              <w:rPr>
                <w:rFonts w:ascii="Arial Narrow" w:eastAsia="Arial" w:hAnsi="Arial Narrow" w:cs="Times New Roman"/>
                <w:sz w:val="20"/>
                <w:szCs w:val="24"/>
              </w:rPr>
              <w:t xml:space="preserve">Laws, legislation and institutional reforms both at county and national level needs to be reviewed and enacted in order to safeguard the interests of all the stakeholders.       </w:t>
            </w:r>
          </w:p>
          <w:p w14:paraId="206A48DE" w14:textId="77777777" w:rsidR="00800FB6" w:rsidRPr="000952A6" w:rsidRDefault="00800FB6" w:rsidP="000952A6">
            <w:pPr>
              <w:pStyle w:val="ListParagraph"/>
              <w:numPr>
                <w:ilvl w:val="0"/>
                <w:numId w:val="11"/>
              </w:numPr>
              <w:spacing w:before="120" w:after="120"/>
              <w:ind w:right="-20"/>
              <w:jc w:val="both"/>
              <w:rPr>
                <w:rFonts w:ascii="Arial Narrow" w:eastAsia="Arial" w:hAnsi="Arial Narrow" w:cs="Times New Roman"/>
                <w:sz w:val="20"/>
                <w:szCs w:val="24"/>
              </w:rPr>
            </w:pPr>
            <w:r w:rsidRPr="000952A6">
              <w:rPr>
                <w:rFonts w:ascii="Arial Narrow" w:eastAsia="Arial" w:hAnsi="Arial Narrow" w:cs="Times New Roman"/>
                <w:sz w:val="20"/>
                <w:szCs w:val="24"/>
              </w:rPr>
              <w:t>Expectations and benefit sharing formula needs to be agreed upon at the onset (Action: Community representative, County Government, National Government and Private Sector)</w:t>
            </w:r>
          </w:p>
          <w:p w14:paraId="287A2479" w14:textId="77777777" w:rsidR="00800FB6" w:rsidRPr="000952A6" w:rsidRDefault="00800FB6" w:rsidP="000952A6">
            <w:pPr>
              <w:pStyle w:val="ListParagraph"/>
              <w:numPr>
                <w:ilvl w:val="0"/>
                <w:numId w:val="11"/>
              </w:numPr>
              <w:spacing w:before="120" w:after="120"/>
              <w:ind w:right="-20"/>
              <w:jc w:val="both"/>
              <w:rPr>
                <w:rFonts w:ascii="Arial Narrow" w:eastAsia="Arial" w:hAnsi="Arial Narrow" w:cs="Times New Roman"/>
                <w:sz w:val="20"/>
                <w:szCs w:val="24"/>
              </w:rPr>
            </w:pPr>
            <w:r w:rsidRPr="000952A6">
              <w:rPr>
                <w:rFonts w:ascii="Arial Narrow" w:eastAsia="Arial" w:hAnsi="Arial Narrow" w:cs="Times New Roman"/>
                <w:sz w:val="20"/>
                <w:szCs w:val="24"/>
              </w:rPr>
              <w:t>A communication strategy needs to be developed and agreed upon between all the stakeholders which will allow open and honest sharing of all the information.</w:t>
            </w:r>
          </w:p>
        </w:tc>
      </w:tr>
      <w:tr w:rsidR="004943CA" w:rsidRPr="0099196F" w14:paraId="43530810" w14:textId="77777777" w:rsidTr="004943CA">
        <w:tc>
          <w:tcPr>
            <w:tcW w:w="8280" w:type="dxa"/>
            <w:gridSpan w:val="2"/>
            <w:shd w:val="clear" w:color="auto" w:fill="D9D9D9" w:themeFill="background1" w:themeFillShade="D9"/>
          </w:tcPr>
          <w:p w14:paraId="5B4363A8" w14:textId="77777777" w:rsidR="004943CA" w:rsidRPr="008F7076" w:rsidRDefault="004943CA" w:rsidP="003831C1">
            <w:pPr>
              <w:ind w:right="-14"/>
              <w:jc w:val="both"/>
              <w:rPr>
                <w:rFonts w:ascii="Arial Narrow" w:eastAsia="Arial" w:hAnsi="Arial Narrow" w:cs="Times New Roman"/>
                <w:sz w:val="20"/>
                <w:szCs w:val="24"/>
              </w:rPr>
            </w:pPr>
            <w:r w:rsidRPr="008F7076">
              <w:rPr>
                <w:rFonts w:ascii="Arial Narrow" w:hAnsi="Arial Narrow" w:cs="Times New Roman"/>
                <w:b/>
                <w:bCs/>
                <w:sz w:val="20"/>
                <w:szCs w:val="24"/>
                <w:lang w:bidi="en-US"/>
              </w:rPr>
              <w:lastRenderedPageBreak/>
              <w:t>Output 2.2: Rights responsive county public participation laws, framework and platforms established and institutionalized</w:t>
            </w:r>
          </w:p>
        </w:tc>
      </w:tr>
      <w:tr w:rsidR="004943CA" w:rsidRPr="0099196F" w14:paraId="707A0487" w14:textId="77777777" w:rsidTr="004943CA">
        <w:trPr>
          <w:trHeight w:val="432"/>
        </w:trPr>
        <w:tc>
          <w:tcPr>
            <w:tcW w:w="1628" w:type="dxa"/>
          </w:tcPr>
          <w:p w14:paraId="63691418" w14:textId="77777777" w:rsidR="004943CA" w:rsidRPr="004943CA" w:rsidRDefault="004943CA" w:rsidP="0099196F">
            <w:pPr>
              <w:spacing w:before="120" w:after="120"/>
              <w:ind w:right="-20"/>
              <w:jc w:val="both"/>
              <w:rPr>
                <w:rFonts w:ascii="Arial Narrow" w:eastAsia="Arial" w:hAnsi="Arial Narrow" w:cs="Times New Roman"/>
                <w:b/>
                <w:sz w:val="20"/>
                <w:szCs w:val="24"/>
              </w:rPr>
            </w:pPr>
            <w:r w:rsidRPr="004943CA">
              <w:rPr>
                <w:rFonts w:ascii="Arial Narrow" w:eastAsia="Arial" w:hAnsi="Arial Narrow" w:cs="Times New Roman"/>
                <w:b/>
                <w:sz w:val="20"/>
                <w:szCs w:val="24"/>
              </w:rPr>
              <w:t>Progress towards Result</w:t>
            </w:r>
          </w:p>
        </w:tc>
        <w:tc>
          <w:tcPr>
            <w:tcW w:w="6652" w:type="dxa"/>
          </w:tcPr>
          <w:p w14:paraId="5134C518" w14:textId="77777777" w:rsidR="004943CA" w:rsidRPr="00F20AEF" w:rsidRDefault="005F34F4" w:rsidP="00F20AEF">
            <w:pPr>
              <w:numPr>
                <w:ilvl w:val="0"/>
                <w:numId w:val="1"/>
              </w:numPr>
              <w:spacing w:before="120" w:after="120"/>
              <w:ind w:right="-20"/>
              <w:jc w:val="both"/>
              <w:rPr>
                <w:rFonts w:ascii="Arial Narrow" w:eastAsia="Arial" w:hAnsi="Arial Narrow" w:cs="Times New Roman"/>
                <w:sz w:val="20"/>
                <w:szCs w:val="24"/>
              </w:rPr>
            </w:pPr>
            <w:r w:rsidRPr="005F34F4">
              <w:rPr>
                <w:rFonts w:ascii="Arial Narrow" w:eastAsia="Arial" w:hAnsi="Arial Narrow" w:cs="Times New Roman"/>
                <w:b/>
                <w:sz w:val="20"/>
                <w:szCs w:val="24"/>
              </w:rPr>
              <w:t xml:space="preserve">Support for development of Monitoring and Enforcement of ECSR Bill: </w:t>
            </w:r>
            <w:r w:rsidRPr="005F34F4">
              <w:rPr>
                <w:rFonts w:ascii="Arial Narrow" w:eastAsia="Arial" w:hAnsi="Arial Narrow" w:cs="Times New Roman"/>
                <w:sz w:val="20"/>
                <w:szCs w:val="24"/>
              </w:rPr>
              <w:t>Amkeni supported a technical meeting to discuss the revised draft of the Human Dignity and Enforcement of Socio-economic Rights Bill. This was held at the Southern Sun Hotel and was attended by 15</w:t>
            </w:r>
            <w:r w:rsidR="00F20AEF">
              <w:rPr>
                <w:rFonts w:ascii="Arial Narrow" w:eastAsia="Arial" w:hAnsi="Arial Narrow" w:cs="Times New Roman"/>
                <w:sz w:val="20"/>
                <w:szCs w:val="24"/>
              </w:rPr>
              <w:t xml:space="preserve"> </w:t>
            </w:r>
            <w:r w:rsidRPr="005F34F4">
              <w:rPr>
                <w:rFonts w:ascii="Arial Narrow" w:eastAsia="Arial" w:hAnsi="Arial Narrow" w:cs="Times New Roman"/>
                <w:sz w:val="20"/>
                <w:szCs w:val="24"/>
              </w:rPr>
              <w:t>CSO representatives and Senator Hassan Omar. The Bill was adopted by the meeting with a few amendments. A roadmap detailing the next steps towards enactment were also discussed</w:t>
            </w:r>
            <w:r>
              <w:rPr>
                <w:rFonts w:ascii="Arial Narrow" w:eastAsia="Arial" w:hAnsi="Arial Narrow" w:cs="Times New Roman"/>
                <w:sz w:val="20"/>
                <w:szCs w:val="24"/>
              </w:rPr>
              <w:t>.</w:t>
            </w:r>
            <w:r w:rsidR="00F20AEF">
              <w:rPr>
                <w:rFonts w:ascii="Arial Narrow" w:eastAsia="Arial" w:hAnsi="Arial Narrow" w:cs="Times New Roman"/>
                <w:sz w:val="20"/>
                <w:szCs w:val="24"/>
              </w:rPr>
              <w:t xml:space="preserve"> </w:t>
            </w:r>
            <w:r w:rsidR="00F20AEF" w:rsidRPr="00F20AEF">
              <w:rPr>
                <w:rFonts w:ascii="Arial Narrow" w:eastAsia="Arial" w:hAnsi="Arial Narrow" w:cs="Times New Roman"/>
                <w:sz w:val="20"/>
                <w:szCs w:val="24"/>
              </w:rPr>
              <w:t>The bill is critical in aligning the functions and decision-making processes of county and national governments towards the realization of ESCRs.</w:t>
            </w:r>
          </w:p>
        </w:tc>
      </w:tr>
      <w:tr w:rsidR="004943CA" w:rsidRPr="0099196F" w14:paraId="46864BCE" w14:textId="77777777" w:rsidTr="00CD36BA">
        <w:trPr>
          <w:trHeight w:val="432"/>
        </w:trPr>
        <w:tc>
          <w:tcPr>
            <w:tcW w:w="8280" w:type="dxa"/>
            <w:gridSpan w:val="2"/>
            <w:shd w:val="clear" w:color="auto" w:fill="D9D9D9" w:themeFill="background1" w:themeFillShade="D9"/>
          </w:tcPr>
          <w:p w14:paraId="140CB4F1" w14:textId="77777777" w:rsidR="004943CA" w:rsidRPr="008F7076" w:rsidRDefault="004943CA" w:rsidP="003831C1">
            <w:pPr>
              <w:ind w:right="-14"/>
              <w:jc w:val="both"/>
              <w:rPr>
                <w:rFonts w:ascii="Arial Narrow" w:eastAsia="Arial" w:hAnsi="Arial Narrow" w:cs="Times New Roman"/>
                <w:b/>
                <w:sz w:val="20"/>
                <w:szCs w:val="24"/>
              </w:rPr>
            </w:pPr>
            <w:r w:rsidRPr="008F7076">
              <w:rPr>
                <w:rFonts w:ascii="Arial Narrow" w:hAnsi="Arial Narrow" w:cs="Times New Roman"/>
                <w:b/>
                <w:bCs/>
                <w:sz w:val="20"/>
                <w:szCs w:val="24"/>
                <w:lang w:bidi="en-US"/>
              </w:rPr>
              <w:t>Output 2.3: Innovative  CSO partnerships with county and national institutions (involved in the devolved government reforms) in enhancing rights and freedoms</w:t>
            </w:r>
          </w:p>
        </w:tc>
      </w:tr>
      <w:tr w:rsidR="004943CA" w:rsidRPr="0099196F" w14:paraId="039DFA62" w14:textId="77777777" w:rsidTr="004943CA">
        <w:trPr>
          <w:trHeight w:val="576"/>
        </w:trPr>
        <w:tc>
          <w:tcPr>
            <w:tcW w:w="1628" w:type="dxa"/>
          </w:tcPr>
          <w:p w14:paraId="2916F7E7" w14:textId="77777777" w:rsidR="004943CA" w:rsidRPr="004943CA" w:rsidRDefault="004943CA" w:rsidP="0099196F">
            <w:pPr>
              <w:spacing w:before="120" w:after="120"/>
              <w:ind w:right="-20"/>
              <w:jc w:val="both"/>
              <w:rPr>
                <w:rFonts w:ascii="Arial Narrow" w:eastAsia="Arial" w:hAnsi="Arial Narrow" w:cs="Times New Roman"/>
                <w:b/>
                <w:sz w:val="20"/>
                <w:szCs w:val="24"/>
              </w:rPr>
            </w:pPr>
            <w:r w:rsidRPr="004943CA">
              <w:rPr>
                <w:rFonts w:ascii="Arial Narrow" w:eastAsia="Arial" w:hAnsi="Arial Narrow" w:cs="Times New Roman"/>
                <w:b/>
                <w:sz w:val="20"/>
                <w:szCs w:val="24"/>
              </w:rPr>
              <w:t>Progress towards Result:</w:t>
            </w:r>
          </w:p>
        </w:tc>
        <w:tc>
          <w:tcPr>
            <w:tcW w:w="6652" w:type="dxa"/>
          </w:tcPr>
          <w:p w14:paraId="71311921" w14:textId="77777777" w:rsidR="004943CA" w:rsidRPr="008F7076" w:rsidRDefault="004943CA" w:rsidP="0099196F">
            <w:pPr>
              <w:spacing w:before="120" w:after="120"/>
              <w:ind w:right="-20"/>
              <w:jc w:val="both"/>
              <w:rPr>
                <w:rFonts w:ascii="Arial Narrow" w:eastAsia="Arial" w:hAnsi="Arial Narrow" w:cs="Times New Roman"/>
                <w:sz w:val="20"/>
                <w:szCs w:val="24"/>
              </w:rPr>
            </w:pPr>
          </w:p>
        </w:tc>
      </w:tr>
      <w:tr w:rsidR="004943CA" w:rsidRPr="0099196F" w14:paraId="01BDA40C" w14:textId="77777777" w:rsidTr="004943CA">
        <w:tc>
          <w:tcPr>
            <w:tcW w:w="8280" w:type="dxa"/>
            <w:gridSpan w:val="2"/>
            <w:shd w:val="clear" w:color="auto" w:fill="948A54" w:themeFill="background2" w:themeFillShade="80"/>
          </w:tcPr>
          <w:p w14:paraId="5E9B2A96" w14:textId="77777777" w:rsidR="004943CA" w:rsidRPr="00E6663E" w:rsidRDefault="004943CA" w:rsidP="00EC6DB4">
            <w:pPr>
              <w:ind w:right="-14"/>
              <w:jc w:val="both"/>
              <w:rPr>
                <w:rFonts w:ascii="Times New Roman" w:eastAsia="Arial" w:hAnsi="Times New Roman" w:cs="Times New Roman"/>
                <w:b/>
                <w:color w:val="FFFFFF" w:themeColor="background1"/>
                <w:szCs w:val="24"/>
              </w:rPr>
            </w:pPr>
            <w:r w:rsidRPr="00E6663E">
              <w:rPr>
                <w:rFonts w:ascii="Times New Roman" w:hAnsi="Times New Roman" w:cs="Times New Roman"/>
                <w:b/>
                <w:bCs/>
                <w:color w:val="FFFFFF" w:themeColor="background1"/>
                <w:szCs w:val="24"/>
                <w:lang w:bidi="en-US"/>
              </w:rPr>
              <w:t xml:space="preserve">OUTCOME 3:  Improved organizational performance, sustainability and enabling </w:t>
            </w:r>
            <w:r w:rsidRPr="00E6663E">
              <w:rPr>
                <w:rFonts w:ascii="Times New Roman" w:hAnsi="Times New Roman" w:cs="Times New Roman"/>
                <w:b/>
                <w:bCs/>
                <w:color w:val="FFFFFF" w:themeColor="background1"/>
                <w:szCs w:val="24"/>
                <w:lang w:bidi="en-US"/>
              </w:rPr>
              <w:lastRenderedPageBreak/>
              <w:t>environment for CSOs in Kenya</w:t>
            </w:r>
          </w:p>
        </w:tc>
      </w:tr>
      <w:tr w:rsidR="004943CA" w:rsidRPr="0099196F" w14:paraId="526D089B" w14:textId="77777777" w:rsidTr="00CD36BA">
        <w:trPr>
          <w:trHeight w:val="432"/>
        </w:trPr>
        <w:tc>
          <w:tcPr>
            <w:tcW w:w="8280" w:type="dxa"/>
            <w:gridSpan w:val="2"/>
            <w:shd w:val="clear" w:color="auto" w:fill="D9D9D9" w:themeFill="background1" w:themeFillShade="D9"/>
          </w:tcPr>
          <w:p w14:paraId="634B14E2" w14:textId="77777777" w:rsidR="004943CA" w:rsidRPr="00E6663E" w:rsidRDefault="004943CA" w:rsidP="00EC6DB4">
            <w:pPr>
              <w:ind w:right="-14"/>
              <w:jc w:val="both"/>
              <w:rPr>
                <w:rFonts w:ascii="Arial Narrow" w:hAnsi="Arial Narrow" w:cs="Times New Roman"/>
                <w:b/>
                <w:bCs/>
                <w:sz w:val="20"/>
                <w:szCs w:val="24"/>
                <w:lang w:bidi="en-US"/>
              </w:rPr>
            </w:pPr>
            <w:r w:rsidRPr="00E6663E">
              <w:rPr>
                <w:rFonts w:ascii="Arial Narrow" w:hAnsi="Arial Narrow" w:cs="Times New Roman"/>
                <w:b/>
                <w:bCs/>
                <w:sz w:val="20"/>
                <w:szCs w:val="24"/>
                <w:lang w:bidi="en-US"/>
              </w:rPr>
              <w:lastRenderedPageBreak/>
              <w:t>Output 3.1:  Enabling policy and legal frameworks on civil society adopted and implemented with adequate PBOs participation</w:t>
            </w:r>
          </w:p>
        </w:tc>
      </w:tr>
      <w:tr w:rsidR="004943CA" w:rsidRPr="0099196F" w14:paraId="76975E01" w14:textId="77777777" w:rsidTr="00EC6DB4">
        <w:trPr>
          <w:trHeight w:val="432"/>
        </w:trPr>
        <w:tc>
          <w:tcPr>
            <w:tcW w:w="1628" w:type="dxa"/>
          </w:tcPr>
          <w:p w14:paraId="3BEFFF5F" w14:textId="77777777" w:rsidR="004943CA" w:rsidRPr="00787C56" w:rsidRDefault="004943CA" w:rsidP="0099196F">
            <w:pPr>
              <w:spacing w:before="120" w:after="120"/>
              <w:ind w:right="-20"/>
              <w:jc w:val="both"/>
              <w:rPr>
                <w:rFonts w:ascii="Arial Narrow" w:eastAsia="Arial" w:hAnsi="Arial Narrow" w:cs="Times New Roman"/>
                <w:b/>
                <w:sz w:val="20"/>
                <w:szCs w:val="24"/>
              </w:rPr>
            </w:pPr>
            <w:r w:rsidRPr="00787C56">
              <w:rPr>
                <w:rFonts w:ascii="Arial Narrow" w:eastAsia="Arial" w:hAnsi="Arial Narrow" w:cs="Times New Roman"/>
                <w:b/>
                <w:sz w:val="20"/>
                <w:szCs w:val="24"/>
              </w:rPr>
              <w:t>Progress towards Result:</w:t>
            </w:r>
          </w:p>
        </w:tc>
        <w:tc>
          <w:tcPr>
            <w:tcW w:w="6652" w:type="dxa"/>
          </w:tcPr>
          <w:p w14:paraId="0124A9EB" w14:textId="77777777" w:rsidR="004943CA" w:rsidRPr="00E6663E" w:rsidRDefault="004464A0" w:rsidP="004943CA">
            <w:pPr>
              <w:spacing w:before="120" w:after="120"/>
              <w:ind w:right="-20"/>
              <w:jc w:val="both"/>
              <w:rPr>
                <w:rFonts w:ascii="Arial Narrow" w:eastAsia="Arial" w:hAnsi="Arial Narrow" w:cs="Times New Roman"/>
                <w:b/>
                <w:sz w:val="20"/>
                <w:szCs w:val="24"/>
              </w:rPr>
            </w:pPr>
            <w:r w:rsidRPr="004464A0">
              <w:rPr>
                <w:rFonts w:ascii="Arial Narrow" w:hAnsi="Arial Narrow" w:cs="Times New Roman"/>
                <w:b/>
                <w:bCs/>
                <w:sz w:val="20"/>
                <w:szCs w:val="24"/>
                <w:lang w:bidi="en-US"/>
              </w:rPr>
              <w:t xml:space="preserve">Monitoring the PBO Taskforce </w:t>
            </w:r>
            <w:r w:rsidRPr="004464A0">
              <w:rPr>
                <w:rFonts w:ascii="Arial Narrow" w:hAnsi="Arial Narrow" w:cs="Times New Roman"/>
                <w:bCs/>
                <w:sz w:val="20"/>
                <w:szCs w:val="24"/>
                <w:lang w:bidi="en-US"/>
              </w:rPr>
              <w:t>– Amkeni continued to monitor the PBO Act process. The CSO-Referen</w:t>
            </w:r>
            <w:r w:rsidR="00101BD6">
              <w:rPr>
                <w:rFonts w:ascii="Arial Narrow" w:hAnsi="Arial Narrow" w:cs="Times New Roman"/>
                <w:bCs/>
                <w:sz w:val="20"/>
                <w:szCs w:val="24"/>
                <w:lang w:bidi="en-US"/>
              </w:rPr>
              <w:t>ce Group (CSO-RG) invited the UNDP Resident Representative</w:t>
            </w:r>
            <w:r w:rsidRPr="004464A0">
              <w:rPr>
                <w:rFonts w:ascii="Arial Narrow" w:hAnsi="Arial Narrow" w:cs="Times New Roman"/>
                <w:bCs/>
                <w:sz w:val="20"/>
                <w:szCs w:val="24"/>
                <w:lang w:bidi="en-US"/>
              </w:rPr>
              <w:t xml:space="preserve"> to officiate the launch of the shadow report on the PBO Taskforce. Amkeni was tasked to prepare a brief to the RR, explaining the rationale for the event, UNDP’s positioning and talking points. The brief was prepared accordingly. However, due to sensitivity of the issue, the RR was advised to stay away from the event.</w:t>
            </w:r>
          </w:p>
        </w:tc>
      </w:tr>
      <w:tr w:rsidR="004943CA" w:rsidRPr="0099196F" w14:paraId="6278AC33" w14:textId="77777777" w:rsidTr="00CD36BA">
        <w:tc>
          <w:tcPr>
            <w:tcW w:w="8280" w:type="dxa"/>
            <w:gridSpan w:val="2"/>
            <w:shd w:val="clear" w:color="auto" w:fill="D9D9D9" w:themeFill="background1" w:themeFillShade="D9"/>
          </w:tcPr>
          <w:p w14:paraId="27FE5110" w14:textId="77777777" w:rsidR="004943CA" w:rsidRPr="00E6663E" w:rsidRDefault="004943CA"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rPr>
              <w:t xml:space="preserve">Output 3.2 </w:t>
            </w:r>
            <w:r w:rsidRPr="00E6663E">
              <w:rPr>
                <w:rFonts w:ascii="Arial Narrow" w:hAnsi="Arial Narrow" w:cs="Times New Roman"/>
                <w:color w:val="000000"/>
                <w:sz w:val="20"/>
                <w:szCs w:val="24"/>
              </w:rPr>
              <w:t xml:space="preserve"> </w:t>
            </w:r>
            <w:r w:rsidRPr="00E6663E">
              <w:rPr>
                <w:rFonts w:ascii="Arial Narrow" w:hAnsi="Arial Narrow" w:cs="Times New Roman"/>
                <w:b/>
                <w:color w:val="000000"/>
                <w:sz w:val="20"/>
                <w:szCs w:val="24"/>
              </w:rPr>
              <w:t>Capacity of PBO Authority to discharge its mandate to PBO sector enhanced</w:t>
            </w:r>
          </w:p>
        </w:tc>
      </w:tr>
      <w:tr w:rsidR="00787C56" w:rsidRPr="0099196F" w14:paraId="174631A6" w14:textId="77777777" w:rsidTr="004943CA">
        <w:tc>
          <w:tcPr>
            <w:tcW w:w="1628" w:type="dxa"/>
          </w:tcPr>
          <w:p w14:paraId="4A73151E"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3BFDEBA7" w14:textId="77777777" w:rsidR="00787C56" w:rsidRPr="00E6663E" w:rsidRDefault="00787C56" w:rsidP="0099196F">
            <w:pPr>
              <w:spacing w:before="120" w:after="120"/>
              <w:ind w:right="-20"/>
              <w:jc w:val="both"/>
              <w:rPr>
                <w:rFonts w:ascii="Arial Narrow" w:eastAsia="Arial" w:hAnsi="Arial Narrow" w:cs="Times New Roman"/>
                <w:b/>
                <w:sz w:val="20"/>
                <w:szCs w:val="24"/>
              </w:rPr>
            </w:pPr>
          </w:p>
        </w:tc>
      </w:tr>
      <w:tr w:rsidR="00787C56" w:rsidRPr="0099196F" w14:paraId="33FADE2C" w14:textId="77777777" w:rsidTr="00CD36BA">
        <w:tc>
          <w:tcPr>
            <w:tcW w:w="8280" w:type="dxa"/>
            <w:gridSpan w:val="2"/>
            <w:shd w:val="clear" w:color="auto" w:fill="D9D9D9" w:themeFill="background1" w:themeFillShade="D9"/>
          </w:tcPr>
          <w:p w14:paraId="7AEB67D2"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3.3  CSO/PBO self-regulation mechanisms established and supported</w:t>
            </w:r>
          </w:p>
        </w:tc>
      </w:tr>
      <w:tr w:rsidR="00787C56" w:rsidRPr="0099196F" w14:paraId="5A7DDEAA" w14:textId="77777777" w:rsidTr="004943CA">
        <w:tc>
          <w:tcPr>
            <w:tcW w:w="1628" w:type="dxa"/>
          </w:tcPr>
          <w:p w14:paraId="3A2A13A1"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7B3FD290" w14:textId="77777777" w:rsidR="00787C56" w:rsidRPr="00E6663E" w:rsidRDefault="00787C56" w:rsidP="0099196F">
            <w:pPr>
              <w:spacing w:before="120" w:after="120"/>
              <w:ind w:right="-20"/>
              <w:jc w:val="both"/>
              <w:rPr>
                <w:rFonts w:ascii="Arial Narrow" w:eastAsia="Arial" w:hAnsi="Arial Narrow" w:cs="Times New Roman"/>
                <w:b/>
                <w:sz w:val="20"/>
                <w:szCs w:val="24"/>
              </w:rPr>
            </w:pPr>
          </w:p>
        </w:tc>
      </w:tr>
      <w:tr w:rsidR="00787C56" w:rsidRPr="0099196F" w14:paraId="44FB6A2B" w14:textId="77777777" w:rsidTr="00CD36BA">
        <w:tc>
          <w:tcPr>
            <w:tcW w:w="8280" w:type="dxa"/>
            <w:gridSpan w:val="2"/>
            <w:shd w:val="clear" w:color="auto" w:fill="D9D9D9" w:themeFill="background1" w:themeFillShade="D9"/>
          </w:tcPr>
          <w:p w14:paraId="29D3FF71"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3.4  Critical capacities for organizational development, impact and sustainability among CSOs enhanced</w:t>
            </w:r>
          </w:p>
        </w:tc>
      </w:tr>
      <w:tr w:rsidR="00787C56" w:rsidRPr="0099196F" w14:paraId="50128618" w14:textId="77777777" w:rsidTr="004943CA">
        <w:trPr>
          <w:trHeight w:val="576"/>
        </w:trPr>
        <w:tc>
          <w:tcPr>
            <w:tcW w:w="1628" w:type="dxa"/>
          </w:tcPr>
          <w:p w14:paraId="7C24BE79"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28AC1368" w14:textId="77777777" w:rsidR="00787C56" w:rsidRDefault="00B61AC1" w:rsidP="0031366E">
            <w:pPr>
              <w:spacing w:before="120" w:after="120"/>
              <w:ind w:right="-20"/>
              <w:jc w:val="both"/>
              <w:rPr>
                <w:rFonts w:ascii="Arial Narrow" w:eastAsia="Arial" w:hAnsi="Arial Narrow" w:cs="Times New Roman"/>
                <w:sz w:val="20"/>
                <w:szCs w:val="24"/>
              </w:rPr>
            </w:pPr>
            <w:r w:rsidRPr="00B61AC1">
              <w:rPr>
                <w:rFonts w:ascii="Arial Narrow" w:eastAsia="Arial" w:hAnsi="Arial Narrow" w:cs="Times New Roman"/>
                <w:b/>
                <w:sz w:val="20"/>
                <w:szCs w:val="24"/>
              </w:rPr>
              <w:t>Enhancing organizational sustainability capacity of CSOs:</w:t>
            </w:r>
            <w:r w:rsidRPr="00B61AC1">
              <w:rPr>
                <w:rFonts w:ascii="Arial Narrow" w:eastAsia="Arial" w:hAnsi="Arial Narrow" w:cs="Times New Roman"/>
                <w:sz w:val="20"/>
                <w:szCs w:val="24"/>
              </w:rPr>
              <w:t xml:space="preserve">  Conducted capacity assessment for Society for International Development which is to be funded under the EIF facility. The assessment revealed no major capacity risk. However, the need to strengthen the M&amp;E framework of the project was identified and a discussion was subsequently held with the organization on 10</w:t>
            </w:r>
            <w:r w:rsidRPr="00B61AC1">
              <w:rPr>
                <w:rFonts w:ascii="Arial Narrow" w:eastAsia="Arial" w:hAnsi="Arial Narrow" w:cs="Times New Roman"/>
                <w:sz w:val="20"/>
                <w:szCs w:val="24"/>
                <w:vertAlign w:val="superscript"/>
              </w:rPr>
              <w:t>th</w:t>
            </w:r>
            <w:r w:rsidRPr="00B61AC1">
              <w:rPr>
                <w:rFonts w:ascii="Arial Narrow" w:eastAsia="Arial" w:hAnsi="Arial Narrow" w:cs="Times New Roman"/>
                <w:sz w:val="20"/>
                <w:szCs w:val="24"/>
              </w:rPr>
              <w:t xml:space="preserve"> June, where the team was inducted into Amkeni’s new online M&amp;E system</w:t>
            </w:r>
            <w:r w:rsidR="00E96EC5">
              <w:rPr>
                <w:rFonts w:ascii="Arial Narrow" w:eastAsia="Arial" w:hAnsi="Arial Narrow" w:cs="Times New Roman"/>
                <w:sz w:val="20"/>
                <w:szCs w:val="24"/>
              </w:rPr>
              <w:t xml:space="preserve"> which SID is also expected to use </w:t>
            </w:r>
            <w:r w:rsidR="0031366E">
              <w:rPr>
                <w:rFonts w:ascii="Arial Narrow" w:eastAsia="Arial" w:hAnsi="Arial Narrow" w:cs="Times New Roman"/>
                <w:sz w:val="20"/>
                <w:szCs w:val="24"/>
              </w:rPr>
              <w:t>during their quarterly reporting session.</w:t>
            </w:r>
          </w:p>
          <w:p w14:paraId="6C714289" w14:textId="77777777" w:rsidR="009761D5" w:rsidRPr="009761D5" w:rsidRDefault="009761D5" w:rsidP="0031366E">
            <w:pPr>
              <w:spacing w:before="120" w:after="120"/>
              <w:ind w:right="-20"/>
              <w:jc w:val="both"/>
              <w:rPr>
                <w:rFonts w:ascii="Arial Narrow" w:eastAsia="Arial" w:hAnsi="Arial Narrow" w:cs="Times New Roman"/>
                <w:sz w:val="20"/>
                <w:szCs w:val="24"/>
              </w:rPr>
            </w:pPr>
            <w:r w:rsidRPr="009761D5">
              <w:rPr>
                <w:rFonts w:ascii="Arial Narrow" w:eastAsia="Arial" w:hAnsi="Arial Narrow" w:cs="Times New Roman"/>
                <w:sz w:val="20"/>
                <w:szCs w:val="24"/>
                <w:lang w:bidi="en-US"/>
              </w:rPr>
              <w:t xml:space="preserve">As part of the extractive workshops held in Kitui, Turkana and Machakos, mentioned above, the workshops also made deliberate effort to equip CSOs with critical skills necessary to engage different stakeholders in the extractive sector. Some of the areas covered include: </w:t>
            </w:r>
            <w:r w:rsidRPr="009761D5">
              <w:rPr>
                <w:rFonts w:ascii="Arial Narrow" w:eastAsia="Arial" w:hAnsi="Arial Narrow" w:cs="Times New Roman"/>
                <w:sz w:val="20"/>
                <w:szCs w:val="24"/>
              </w:rPr>
              <w:t>benefits that communities can derive extractives, benefit sharing, how communities can be engaged in natural resource management and use, sharing of experiences, problems associated with natural resources, legal frameworks on mining, place of civil society in the extractives industry, challenges county government face with extractive resources, land ownership and tenure issues in relation to the extractive industries; and compensation issues.</w:t>
            </w:r>
          </w:p>
        </w:tc>
      </w:tr>
      <w:tr w:rsidR="00787C56" w:rsidRPr="0099196F" w14:paraId="653EEE1B" w14:textId="77777777" w:rsidTr="004943CA">
        <w:tc>
          <w:tcPr>
            <w:tcW w:w="8280" w:type="dxa"/>
            <w:gridSpan w:val="2"/>
            <w:shd w:val="clear" w:color="auto" w:fill="948A54" w:themeFill="background2" w:themeFillShade="80"/>
          </w:tcPr>
          <w:p w14:paraId="71AF182A" w14:textId="77777777" w:rsidR="00787C56" w:rsidRPr="00E6663E" w:rsidRDefault="00787C56" w:rsidP="0099196F">
            <w:pPr>
              <w:spacing w:before="120" w:after="120"/>
              <w:ind w:right="-20"/>
              <w:jc w:val="both"/>
              <w:rPr>
                <w:rFonts w:ascii="Times New Roman" w:eastAsia="Arial" w:hAnsi="Times New Roman" w:cs="Times New Roman"/>
                <w:b/>
                <w:color w:val="FFFFFF" w:themeColor="background1"/>
                <w:szCs w:val="24"/>
              </w:rPr>
            </w:pPr>
            <w:r w:rsidRPr="00E6663E">
              <w:rPr>
                <w:rFonts w:ascii="Times New Roman" w:hAnsi="Times New Roman" w:cs="Times New Roman"/>
                <w:b/>
                <w:bCs/>
                <w:color w:val="FFFFFF" w:themeColor="background1"/>
                <w:szCs w:val="24"/>
                <w:lang w:bidi="en-US"/>
              </w:rPr>
              <w:t>OUTCOME 4:   Effective Civil Society Response to contemporary Governance Issues</w:t>
            </w:r>
          </w:p>
        </w:tc>
      </w:tr>
      <w:tr w:rsidR="00787C56" w:rsidRPr="0099196F" w14:paraId="78883F6C" w14:textId="77777777" w:rsidTr="00CD36BA">
        <w:tc>
          <w:tcPr>
            <w:tcW w:w="8280" w:type="dxa"/>
            <w:gridSpan w:val="2"/>
            <w:shd w:val="clear" w:color="auto" w:fill="D9D9D9" w:themeFill="background1" w:themeFillShade="D9"/>
          </w:tcPr>
          <w:p w14:paraId="3A415C8C"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Output4.1: Adequate integration of human rights principles in laws, frameworks and operations governing extractive industries with meaningful CSO participation.</w:t>
            </w:r>
          </w:p>
        </w:tc>
      </w:tr>
      <w:tr w:rsidR="00787C56" w:rsidRPr="0099196F" w14:paraId="22DCE386" w14:textId="77777777" w:rsidTr="004943CA">
        <w:tc>
          <w:tcPr>
            <w:tcW w:w="1628" w:type="dxa"/>
          </w:tcPr>
          <w:p w14:paraId="1DF606E6"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0273785B" w14:textId="77777777" w:rsidR="00787C56" w:rsidRPr="00E6663E" w:rsidRDefault="00967A51" w:rsidP="0099196F">
            <w:pPr>
              <w:spacing w:before="120" w:after="120"/>
              <w:ind w:right="-20"/>
              <w:jc w:val="both"/>
              <w:rPr>
                <w:rFonts w:ascii="Arial Narrow" w:eastAsia="Arial" w:hAnsi="Arial Narrow" w:cs="Times New Roman"/>
                <w:b/>
                <w:sz w:val="20"/>
                <w:szCs w:val="24"/>
              </w:rPr>
            </w:pPr>
            <w:r w:rsidRPr="00967A51">
              <w:rPr>
                <w:rFonts w:ascii="Arial Narrow" w:eastAsia="Arial" w:hAnsi="Arial Narrow" w:cs="Times New Roman"/>
                <w:b/>
                <w:sz w:val="20"/>
                <w:szCs w:val="24"/>
              </w:rPr>
              <w:t>Building CSO capacity on human rights-based approach to extractives:</w:t>
            </w:r>
            <w:r w:rsidRPr="00967A51">
              <w:rPr>
                <w:rFonts w:ascii="Arial Narrow" w:eastAsia="Arial" w:hAnsi="Arial Narrow" w:cs="Times New Roman"/>
                <w:sz w:val="20"/>
                <w:szCs w:val="24"/>
              </w:rPr>
              <w:t xml:space="preserve"> In partnership with UNDP- IEG unit, Amkeni held two workshops on extractives targeting Turkana, Kitui and </w:t>
            </w:r>
            <w:r w:rsidR="00271D12" w:rsidRPr="00967A51">
              <w:rPr>
                <w:rFonts w:ascii="Arial Narrow" w:eastAsia="Arial" w:hAnsi="Arial Narrow" w:cs="Times New Roman"/>
                <w:sz w:val="20"/>
                <w:szCs w:val="24"/>
              </w:rPr>
              <w:t>neighboring</w:t>
            </w:r>
            <w:r w:rsidRPr="00967A51">
              <w:rPr>
                <w:rFonts w:ascii="Arial Narrow" w:eastAsia="Arial" w:hAnsi="Arial Narrow" w:cs="Times New Roman"/>
                <w:sz w:val="20"/>
                <w:szCs w:val="24"/>
              </w:rPr>
              <w:t xml:space="preserve"> counties. The first was held on 16-10 June 2015 in Kitui and brought together over 50 stakeholders from the mining sites in Kitui. In the Turkana, Amkeni facilitated participation of CSOs in a conference organized by the county government on extractives. This was held in the last week of June 2015</w:t>
            </w:r>
            <w:r w:rsidR="00271D12">
              <w:rPr>
                <w:rFonts w:ascii="Arial Narrow" w:eastAsia="Arial" w:hAnsi="Arial Narrow" w:cs="Times New Roman"/>
                <w:sz w:val="20"/>
                <w:szCs w:val="24"/>
              </w:rPr>
              <w:t>.</w:t>
            </w:r>
          </w:p>
        </w:tc>
      </w:tr>
      <w:tr w:rsidR="00787C56" w:rsidRPr="0099196F" w14:paraId="242F4485" w14:textId="77777777" w:rsidTr="00CD36BA">
        <w:tc>
          <w:tcPr>
            <w:tcW w:w="8280" w:type="dxa"/>
            <w:gridSpan w:val="2"/>
            <w:shd w:val="clear" w:color="auto" w:fill="D9D9D9" w:themeFill="background1" w:themeFillShade="D9"/>
          </w:tcPr>
          <w:p w14:paraId="0F114275"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4.2   Effective citizen participation in electoral processes and political accountability mechanisms using innovative CSO approaches</w:t>
            </w:r>
          </w:p>
        </w:tc>
      </w:tr>
      <w:tr w:rsidR="00787C56" w:rsidRPr="0099196F" w14:paraId="2EFB28D7" w14:textId="77777777" w:rsidTr="004943CA">
        <w:tc>
          <w:tcPr>
            <w:tcW w:w="1628" w:type="dxa"/>
          </w:tcPr>
          <w:p w14:paraId="446456C4"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58617CBC" w14:textId="77777777" w:rsidR="00787C56" w:rsidRPr="00E6663E" w:rsidRDefault="00787C56" w:rsidP="0099196F">
            <w:pPr>
              <w:spacing w:before="120" w:after="120"/>
              <w:ind w:right="-20"/>
              <w:jc w:val="both"/>
              <w:rPr>
                <w:rFonts w:ascii="Arial Narrow" w:eastAsia="Arial" w:hAnsi="Arial Narrow" w:cs="Times New Roman"/>
                <w:b/>
                <w:sz w:val="20"/>
                <w:szCs w:val="24"/>
              </w:rPr>
            </w:pPr>
          </w:p>
        </w:tc>
      </w:tr>
      <w:tr w:rsidR="00787C56" w:rsidRPr="0099196F" w14:paraId="51CDF639" w14:textId="77777777" w:rsidTr="00CD36BA">
        <w:tc>
          <w:tcPr>
            <w:tcW w:w="8280" w:type="dxa"/>
            <w:gridSpan w:val="2"/>
            <w:shd w:val="clear" w:color="auto" w:fill="D9D9D9" w:themeFill="background1" w:themeFillShade="D9"/>
          </w:tcPr>
          <w:p w14:paraId="745A9333"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4.3   Integrity and political accountability addressed effectively</w:t>
            </w:r>
          </w:p>
        </w:tc>
      </w:tr>
      <w:tr w:rsidR="00787C56" w:rsidRPr="0099196F" w14:paraId="24F0A40F" w14:textId="77777777" w:rsidTr="00EC6DB4">
        <w:trPr>
          <w:trHeight w:val="432"/>
        </w:trPr>
        <w:tc>
          <w:tcPr>
            <w:tcW w:w="1628" w:type="dxa"/>
          </w:tcPr>
          <w:p w14:paraId="656BDBB8"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lastRenderedPageBreak/>
              <w:t>Progress towards result:</w:t>
            </w:r>
          </w:p>
        </w:tc>
        <w:tc>
          <w:tcPr>
            <w:tcW w:w="6652" w:type="dxa"/>
          </w:tcPr>
          <w:p w14:paraId="75D91B13" w14:textId="77777777" w:rsidR="00787C56" w:rsidRPr="00271D12" w:rsidRDefault="00271D12" w:rsidP="00767FAC">
            <w:pPr>
              <w:spacing w:before="120" w:after="120"/>
              <w:ind w:right="-20"/>
              <w:jc w:val="both"/>
              <w:rPr>
                <w:rFonts w:ascii="Arial Narrow" w:eastAsia="Arial" w:hAnsi="Arial Narrow" w:cs="Times New Roman"/>
                <w:sz w:val="20"/>
                <w:szCs w:val="24"/>
              </w:rPr>
            </w:pPr>
            <w:r w:rsidRPr="00271D12">
              <w:rPr>
                <w:rFonts w:ascii="Arial Narrow" w:eastAsia="Arial" w:hAnsi="Arial Narrow" w:cs="Times New Roman"/>
                <w:bCs/>
                <w:sz w:val="20"/>
                <w:szCs w:val="24"/>
                <w:lang w:bidi="en-US"/>
              </w:rPr>
              <w:t xml:space="preserve">Amkeni has issued a grant of Kshs 900,000 to </w:t>
            </w:r>
            <w:r w:rsidRPr="00271D12">
              <w:rPr>
                <w:rFonts w:ascii="Arial Narrow" w:eastAsia="Arial" w:hAnsi="Arial Narrow" w:cs="Times New Roman"/>
                <w:sz w:val="20"/>
                <w:szCs w:val="24"/>
              </w:rPr>
              <w:t>Society for International Development</w:t>
            </w:r>
            <w:r w:rsidRPr="00271D12">
              <w:rPr>
                <w:rFonts w:ascii="Arial Narrow" w:eastAsia="Arial" w:hAnsi="Arial Narrow" w:cs="Times New Roman"/>
                <w:bCs/>
                <w:sz w:val="20"/>
                <w:szCs w:val="24"/>
                <w:lang w:bidi="en-US"/>
              </w:rPr>
              <w:t xml:space="preserve"> (SID) </w:t>
            </w:r>
            <w:r w:rsidR="00767FAC">
              <w:rPr>
                <w:rFonts w:ascii="Arial Narrow" w:eastAsia="Arial" w:hAnsi="Arial Narrow" w:cs="Times New Roman"/>
                <w:bCs/>
                <w:sz w:val="20"/>
                <w:szCs w:val="24"/>
                <w:lang w:bidi="en-US"/>
              </w:rPr>
              <w:t>through the emerging Issues F</w:t>
            </w:r>
            <w:r w:rsidRPr="00271D12">
              <w:rPr>
                <w:rFonts w:ascii="Arial Narrow" w:eastAsia="Arial" w:hAnsi="Arial Narrow" w:cs="Times New Roman"/>
                <w:bCs/>
                <w:sz w:val="20"/>
                <w:szCs w:val="24"/>
                <w:lang w:bidi="en-US"/>
              </w:rPr>
              <w:t xml:space="preserve">und window. The Grant request was responding to the President’s state of the nation address in March 2015 where he highlighted the high </w:t>
            </w:r>
            <w:r w:rsidRPr="00271D12">
              <w:rPr>
                <w:rFonts w:ascii="Arial Narrow" w:eastAsia="Arial" w:hAnsi="Arial Narrow" w:cs="Times New Roman"/>
                <w:sz w:val="20"/>
                <w:szCs w:val="24"/>
              </w:rPr>
              <w:t>prevalence of corruption</w:t>
            </w:r>
            <w:r w:rsidRPr="00271D12">
              <w:rPr>
                <w:rFonts w:ascii="Arial Narrow" w:eastAsia="Arial" w:hAnsi="Arial Narrow" w:cs="Times New Roman"/>
                <w:bCs/>
                <w:sz w:val="20"/>
                <w:szCs w:val="24"/>
                <w:lang w:bidi="en-US"/>
              </w:rPr>
              <w:t xml:space="preserve"> in the public service and handed over a list</w:t>
            </w:r>
            <w:r w:rsidR="00D86D06">
              <w:rPr>
                <w:rFonts w:ascii="Arial Narrow" w:eastAsia="Arial" w:hAnsi="Arial Narrow" w:cs="Times New Roman"/>
                <w:bCs/>
                <w:sz w:val="20"/>
                <w:szCs w:val="24"/>
                <w:lang w:bidi="en-US"/>
              </w:rPr>
              <w:t xml:space="preserve"> to the speaker of the national assembly</w:t>
            </w:r>
            <w:r w:rsidRPr="00271D12">
              <w:rPr>
                <w:rFonts w:ascii="Arial Narrow" w:eastAsia="Arial" w:hAnsi="Arial Narrow" w:cs="Times New Roman"/>
                <w:bCs/>
                <w:sz w:val="20"/>
                <w:szCs w:val="24"/>
                <w:lang w:bidi="en-US"/>
              </w:rPr>
              <w:t xml:space="preserve"> implicating 175 public officers including cabinet secretaries, permanent secretaries and heads of parastatals, in several cases of corruption.  Through this support, SID intends to </w:t>
            </w:r>
            <w:r w:rsidRPr="00271D12">
              <w:rPr>
                <w:rFonts w:ascii="Arial Narrow" w:eastAsia="Arial" w:hAnsi="Arial Narrow" w:cs="Times New Roman"/>
                <w:sz w:val="20"/>
                <w:szCs w:val="24"/>
              </w:rPr>
              <w:t>strengthen knowledge-base of public dialogue on integrity, increase citizens’ in-direct/direct action to promote integrity; and publicly shadow the Ethics and Anti-corruption Commission (EACC) and the Integrity Action Taskforce.</w:t>
            </w:r>
          </w:p>
        </w:tc>
      </w:tr>
      <w:tr w:rsidR="00787C56" w:rsidRPr="0099196F" w14:paraId="333202D9" w14:textId="77777777" w:rsidTr="00CD36BA">
        <w:trPr>
          <w:trHeight w:val="288"/>
        </w:trPr>
        <w:tc>
          <w:tcPr>
            <w:tcW w:w="8280" w:type="dxa"/>
            <w:gridSpan w:val="2"/>
            <w:shd w:val="clear" w:color="auto" w:fill="D9D9D9" w:themeFill="background1" w:themeFillShade="D9"/>
          </w:tcPr>
          <w:p w14:paraId="3ED2AC8A"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rPr>
              <w:t xml:space="preserve">Output 4.4 </w:t>
            </w:r>
            <w:r w:rsidRPr="00E6663E">
              <w:rPr>
                <w:rFonts w:ascii="Arial Narrow" w:hAnsi="Arial Narrow" w:cs="Times New Roman"/>
                <w:b/>
                <w:color w:val="000000"/>
                <w:sz w:val="20"/>
                <w:szCs w:val="24"/>
              </w:rPr>
              <w:t xml:space="preserve"> Internal M&amp;E , reporting and knowledge management processes of Amkeni enhanced</w:t>
            </w:r>
          </w:p>
        </w:tc>
      </w:tr>
      <w:tr w:rsidR="00787C56" w:rsidRPr="0099196F" w14:paraId="7BF61D72" w14:textId="77777777" w:rsidTr="00EC6DB4">
        <w:trPr>
          <w:trHeight w:val="432"/>
        </w:trPr>
        <w:tc>
          <w:tcPr>
            <w:tcW w:w="1628" w:type="dxa"/>
          </w:tcPr>
          <w:p w14:paraId="20A41B12"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52AF4C04" w14:textId="77777777" w:rsidR="0038144C" w:rsidRDefault="00B1613A" w:rsidP="0038144C">
            <w:pPr>
              <w:spacing w:before="120" w:after="120"/>
              <w:ind w:right="-20"/>
              <w:jc w:val="both"/>
              <w:rPr>
                <w:rFonts w:ascii="Arial Narrow" w:hAnsi="Arial Narrow" w:cs="Times New Roman"/>
                <w:color w:val="000000"/>
                <w:sz w:val="20"/>
                <w:szCs w:val="24"/>
              </w:rPr>
            </w:pPr>
            <w:r>
              <w:rPr>
                <w:rFonts w:ascii="Arial Narrow" w:hAnsi="Arial Narrow" w:cs="Times New Roman"/>
                <w:color w:val="000000"/>
                <w:sz w:val="20"/>
                <w:szCs w:val="24"/>
              </w:rPr>
              <w:t xml:space="preserve">The annual consultations </w:t>
            </w:r>
            <w:r w:rsidR="00506044">
              <w:rPr>
                <w:rFonts w:ascii="Arial Narrow" w:hAnsi="Arial Narrow" w:cs="Times New Roman"/>
                <w:color w:val="000000"/>
                <w:sz w:val="20"/>
                <w:szCs w:val="24"/>
              </w:rPr>
              <w:t xml:space="preserve">between UNDP, </w:t>
            </w:r>
            <w:r>
              <w:rPr>
                <w:rFonts w:ascii="Arial Narrow" w:hAnsi="Arial Narrow" w:cs="Times New Roman"/>
                <w:color w:val="000000"/>
                <w:sz w:val="20"/>
                <w:szCs w:val="24"/>
              </w:rPr>
              <w:t>the Royal Netherlands Embassy and the Embassy of Sweden</w:t>
            </w:r>
            <w:r w:rsidR="00506044">
              <w:rPr>
                <w:rFonts w:ascii="Arial Narrow" w:hAnsi="Arial Narrow" w:cs="Times New Roman"/>
                <w:color w:val="000000"/>
                <w:sz w:val="20"/>
                <w:szCs w:val="24"/>
              </w:rPr>
              <w:t xml:space="preserve"> were held during this reporting period. Amkeni Wakenya was part of the deliberations and the facility presented the key achievements during phase one and also the main flagships in phase two. The facility was also requested to compile the final report of the consultations which has since been shared with the two development partners.</w:t>
            </w:r>
          </w:p>
          <w:p w14:paraId="2A04246C" w14:textId="77777777" w:rsidR="00787C56" w:rsidRDefault="0038144C" w:rsidP="00121BB8">
            <w:pPr>
              <w:spacing w:before="120" w:after="120"/>
              <w:ind w:right="-20"/>
              <w:jc w:val="both"/>
              <w:rPr>
                <w:rFonts w:ascii="Arial Narrow" w:hAnsi="Arial Narrow" w:cs="Times New Roman"/>
                <w:color w:val="000000"/>
                <w:sz w:val="20"/>
                <w:szCs w:val="24"/>
              </w:rPr>
            </w:pPr>
            <w:r>
              <w:rPr>
                <w:rFonts w:ascii="Arial Narrow" w:hAnsi="Arial Narrow" w:cs="Times New Roman"/>
                <w:color w:val="000000"/>
                <w:sz w:val="20"/>
                <w:szCs w:val="24"/>
              </w:rPr>
              <w:t>The new M&amp;E tracking system begun rollout and SID was inducted</w:t>
            </w:r>
            <w:r w:rsidR="00674260">
              <w:rPr>
                <w:rFonts w:ascii="Arial Narrow" w:hAnsi="Arial Narrow" w:cs="Times New Roman"/>
                <w:color w:val="000000"/>
                <w:sz w:val="20"/>
                <w:szCs w:val="24"/>
              </w:rPr>
              <w:t xml:space="preserve"> on how to use the system. SID will be used as the pilot </w:t>
            </w:r>
            <w:r w:rsidR="00121BB8">
              <w:rPr>
                <w:rFonts w:ascii="Arial Narrow" w:hAnsi="Arial Narrow" w:cs="Times New Roman"/>
                <w:color w:val="000000"/>
                <w:sz w:val="20"/>
                <w:szCs w:val="24"/>
              </w:rPr>
              <w:t>impleme</w:t>
            </w:r>
            <w:r w:rsidR="00674260">
              <w:rPr>
                <w:rFonts w:ascii="Arial Narrow" w:hAnsi="Arial Narrow" w:cs="Times New Roman"/>
                <w:color w:val="000000"/>
                <w:sz w:val="20"/>
                <w:szCs w:val="24"/>
              </w:rPr>
              <w:t>nting partner of this new M&amp;E System.</w:t>
            </w:r>
          </w:p>
        </w:tc>
      </w:tr>
      <w:tr w:rsidR="00787C56" w:rsidRPr="0099196F" w14:paraId="15157953" w14:textId="77777777" w:rsidTr="00EC6DB4">
        <w:tc>
          <w:tcPr>
            <w:tcW w:w="8280" w:type="dxa"/>
            <w:gridSpan w:val="2"/>
            <w:shd w:val="clear" w:color="auto" w:fill="D9D9D9" w:themeFill="background1" w:themeFillShade="D9"/>
          </w:tcPr>
          <w:p w14:paraId="2BD492EE" w14:textId="77777777" w:rsidR="00787C56" w:rsidRPr="004943CA" w:rsidRDefault="00787C56" w:rsidP="00EC6DB4">
            <w:pPr>
              <w:rPr>
                <w:rFonts w:ascii="Arial Narrow" w:hAnsi="Arial Narrow" w:cs="Times New Roman"/>
                <w:color w:val="000000"/>
                <w:sz w:val="20"/>
                <w:szCs w:val="24"/>
              </w:rPr>
            </w:pPr>
            <w:r w:rsidRPr="004943CA">
              <w:rPr>
                <w:rFonts w:ascii="Arial Narrow" w:hAnsi="Arial Narrow" w:cs="Times New Roman"/>
                <w:b/>
                <w:bCs/>
                <w:color w:val="000000"/>
                <w:sz w:val="20"/>
                <w:szCs w:val="24"/>
                <w:lang w:bidi="en-US"/>
              </w:rPr>
              <w:t>Output 4.5: Visibility and profile of Amkeni as critical actor in Democratic governance enhanced.</w:t>
            </w:r>
          </w:p>
        </w:tc>
      </w:tr>
      <w:tr w:rsidR="00787C56" w:rsidRPr="0099196F" w14:paraId="60C47267" w14:textId="77777777" w:rsidTr="004943CA">
        <w:tc>
          <w:tcPr>
            <w:tcW w:w="1628" w:type="dxa"/>
          </w:tcPr>
          <w:p w14:paraId="73DC15DA"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5D3F4EF2" w14:textId="77777777" w:rsidR="00787C56" w:rsidRPr="00E6663E" w:rsidRDefault="00787C56" w:rsidP="0099196F">
            <w:pPr>
              <w:pStyle w:val="ListParagraph"/>
              <w:spacing w:before="120" w:after="120"/>
              <w:contextualSpacing w:val="0"/>
              <w:rPr>
                <w:rFonts w:ascii="Arial Narrow" w:hAnsi="Arial Narrow" w:cs="Times New Roman"/>
                <w:color w:val="000000"/>
                <w:sz w:val="20"/>
                <w:szCs w:val="24"/>
              </w:rPr>
            </w:pPr>
          </w:p>
        </w:tc>
      </w:tr>
      <w:tr w:rsidR="00787C56" w:rsidRPr="0099196F" w14:paraId="3A947A61" w14:textId="77777777" w:rsidTr="004943CA">
        <w:tc>
          <w:tcPr>
            <w:tcW w:w="8280" w:type="dxa"/>
            <w:gridSpan w:val="2"/>
            <w:shd w:val="clear" w:color="auto" w:fill="948A54" w:themeFill="background2" w:themeFillShade="80"/>
          </w:tcPr>
          <w:p w14:paraId="6B65C71C" w14:textId="651DBF54" w:rsidR="00787C56" w:rsidRPr="00136CA4" w:rsidRDefault="00787C56" w:rsidP="008A7791">
            <w:pPr>
              <w:rPr>
                <w:rFonts w:ascii="Times New Roman" w:hAnsi="Times New Roman" w:cs="Times New Roman"/>
                <w:color w:val="FFFFFF" w:themeColor="background1"/>
                <w:sz w:val="24"/>
                <w:szCs w:val="24"/>
              </w:rPr>
            </w:pPr>
            <w:r w:rsidRPr="00136CA4">
              <w:rPr>
                <w:rFonts w:ascii="Times New Roman" w:hAnsi="Times New Roman" w:cs="Times New Roman"/>
                <w:b/>
                <w:bCs/>
                <w:color w:val="FFFFFF" w:themeColor="background1"/>
                <w:sz w:val="24"/>
                <w:szCs w:val="24"/>
                <w:lang w:bidi="en-US"/>
              </w:rPr>
              <w:t xml:space="preserve">OUTCOME 5: </w:t>
            </w:r>
            <w:r w:rsidR="008A7791">
              <w:rPr>
                <w:rFonts w:ascii="Times New Roman" w:hAnsi="Times New Roman" w:cs="Times New Roman"/>
                <w:b/>
                <w:bCs/>
                <w:color w:val="FFFFFF" w:themeColor="background1"/>
                <w:sz w:val="24"/>
                <w:szCs w:val="24"/>
                <w:lang w:bidi="en-US"/>
              </w:rPr>
              <w:t>Efficiency and E</w:t>
            </w:r>
            <w:r w:rsidRPr="00136CA4">
              <w:rPr>
                <w:rFonts w:ascii="Times New Roman" w:hAnsi="Times New Roman" w:cs="Times New Roman"/>
                <w:b/>
                <w:bCs/>
                <w:color w:val="FFFFFF" w:themeColor="background1"/>
                <w:sz w:val="24"/>
                <w:szCs w:val="24"/>
                <w:lang w:bidi="en-US"/>
              </w:rPr>
              <w:t>ffectiveness of Amkeni Wakenya to provide support to civil society organizations in the Democratic Governance in Kenya enhanced.</w:t>
            </w:r>
          </w:p>
        </w:tc>
      </w:tr>
      <w:tr w:rsidR="00787C56" w:rsidRPr="0099196F" w14:paraId="249D317F" w14:textId="77777777" w:rsidTr="00787C56">
        <w:tc>
          <w:tcPr>
            <w:tcW w:w="8280" w:type="dxa"/>
            <w:gridSpan w:val="2"/>
            <w:shd w:val="clear" w:color="auto" w:fill="D9D9D9" w:themeFill="background1" w:themeFillShade="D9"/>
          </w:tcPr>
          <w:p w14:paraId="6D27A2CB" w14:textId="77777777" w:rsidR="00787C56" w:rsidRPr="00136CA4" w:rsidRDefault="00787C56" w:rsidP="00EC6DB4">
            <w:pPr>
              <w:jc w:val="both"/>
              <w:rPr>
                <w:rFonts w:ascii="Arial Narrow" w:hAnsi="Arial Narrow" w:cs="Times New Roman"/>
                <w:color w:val="000000"/>
                <w:sz w:val="20"/>
                <w:szCs w:val="24"/>
              </w:rPr>
            </w:pPr>
            <w:r w:rsidRPr="00136CA4">
              <w:rPr>
                <w:rFonts w:ascii="Arial Narrow" w:hAnsi="Arial Narrow" w:cs="Times New Roman"/>
                <w:b/>
                <w:bCs/>
                <w:color w:val="000000"/>
                <w:sz w:val="20"/>
                <w:szCs w:val="24"/>
                <w:lang w:bidi="en-US"/>
              </w:rPr>
              <w:t>Output5.1: Adequate and professional human resources recruited and managed.</w:t>
            </w:r>
          </w:p>
        </w:tc>
      </w:tr>
      <w:tr w:rsidR="00787C56" w:rsidRPr="0099196F" w14:paraId="40D223C1" w14:textId="77777777" w:rsidTr="004943CA">
        <w:tc>
          <w:tcPr>
            <w:tcW w:w="1628" w:type="dxa"/>
          </w:tcPr>
          <w:p w14:paraId="3D809068"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0830B343" w14:textId="77777777" w:rsidR="00787C56" w:rsidRPr="00136CA4" w:rsidRDefault="00787C56" w:rsidP="00BF38C2">
            <w:pPr>
              <w:spacing w:before="120" w:after="120"/>
              <w:jc w:val="both"/>
              <w:rPr>
                <w:rFonts w:ascii="Arial Narrow" w:hAnsi="Arial Narrow" w:cs="Times New Roman"/>
                <w:b/>
                <w:bCs/>
                <w:color w:val="000000"/>
                <w:sz w:val="20"/>
                <w:szCs w:val="24"/>
                <w:lang w:bidi="en-US"/>
              </w:rPr>
            </w:pPr>
            <w:r w:rsidRPr="00136CA4">
              <w:rPr>
                <w:rFonts w:ascii="Arial Narrow" w:hAnsi="Arial Narrow" w:cs="Times New Roman"/>
                <w:b/>
                <w:color w:val="000000"/>
                <w:sz w:val="20"/>
                <w:szCs w:val="24"/>
              </w:rPr>
              <w:t>Recruitment and induction of staff:</w:t>
            </w:r>
            <w:r w:rsidR="003F1C50">
              <w:rPr>
                <w:rFonts w:ascii="Arial Narrow" w:hAnsi="Arial Narrow" w:cs="Times New Roman"/>
                <w:b/>
                <w:color w:val="000000"/>
                <w:sz w:val="20"/>
                <w:szCs w:val="24"/>
              </w:rPr>
              <w:t xml:space="preserve"> </w:t>
            </w:r>
            <w:r w:rsidR="003F1C50">
              <w:rPr>
                <w:rFonts w:ascii="Arial Narrow" w:hAnsi="Arial Narrow" w:cs="Times New Roman"/>
                <w:color w:val="000000"/>
                <w:sz w:val="20"/>
                <w:szCs w:val="24"/>
              </w:rPr>
              <w:t>The position of programme specialist was filled during the quarter.</w:t>
            </w:r>
            <w:r w:rsidR="00945BA2">
              <w:rPr>
                <w:rFonts w:ascii="Arial Narrow" w:hAnsi="Arial Narrow" w:cs="Times New Roman"/>
                <w:color w:val="000000"/>
                <w:sz w:val="20"/>
                <w:szCs w:val="24"/>
              </w:rPr>
              <w:t xml:space="preserve"> </w:t>
            </w:r>
            <w:r>
              <w:rPr>
                <w:rFonts w:ascii="Arial Narrow" w:hAnsi="Arial Narrow" w:cs="Times New Roman"/>
                <w:color w:val="000000"/>
                <w:sz w:val="20"/>
                <w:szCs w:val="24"/>
              </w:rPr>
              <w:t xml:space="preserve">Recruitments for </w:t>
            </w:r>
            <w:r w:rsidRPr="00136CA4">
              <w:rPr>
                <w:rFonts w:ascii="Arial Narrow" w:hAnsi="Arial Narrow" w:cs="Times New Roman"/>
                <w:color w:val="000000"/>
                <w:sz w:val="20"/>
                <w:szCs w:val="24"/>
              </w:rPr>
              <w:t>other senior positions</w:t>
            </w:r>
            <w:r>
              <w:rPr>
                <w:rFonts w:ascii="Arial Narrow" w:hAnsi="Arial Narrow" w:cs="Times New Roman"/>
                <w:color w:val="000000"/>
                <w:sz w:val="20"/>
                <w:szCs w:val="24"/>
              </w:rPr>
              <w:t xml:space="preserve"> (</w:t>
            </w:r>
            <w:r w:rsidRPr="00136CA4">
              <w:rPr>
                <w:rFonts w:ascii="Arial Narrow" w:hAnsi="Arial Narrow" w:cs="Times New Roman"/>
                <w:color w:val="000000"/>
                <w:sz w:val="20"/>
                <w:szCs w:val="24"/>
              </w:rPr>
              <w:t>i.e. Learning and Knowledge Management Specialist, Operations Manager &amp; Finance Specialist, Procurement Specialist and Programme Finance Associate</w:t>
            </w:r>
            <w:r>
              <w:rPr>
                <w:rFonts w:ascii="Arial Narrow" w:hAnsi="Arial Narrow" w:cs="Times New Roman"/>
                <w:color w:val="000000"/>
                <w:sz w:val="20"/>
                <w:szCs w:val="24"/>
              </w:rPr>
              <w:t>) were underway</w:t>
            </w:r>
            <w:r w:rsidRPr="00136CA4">
              <w:rPr>
                <w:rFonts w:ascii="Arial Narrow" w:hAnsi="Arial Narrow" w:cs="Times New Roman"/>
                <w:color w:val="000000"/>
                <w:sz w:val="20"/>
                <w:szCs w:val="24"/>
              </w:rPr>
              <w:t>.</w:t>
            </w:r>
          </w:p>
          <w:p w14:paraId="4F59BDC6" w14:textId="77777777" w:rsidR="00787C56" w:rsidRPr="00136CA4" w:rsidRDefault="00787C56" w:rsidP="00BF38C2">
            <w:pPr>
              <w:spacing w:before="120" w:after="120"/>
              <w:jc w:val="both"/>
              <w:rPr>
                <w:rFonts w:ascii="Arial Narrow" w:hAnsi="Arial Narrow" w:cs="Times New Roman"/>
                <w:color w:val="000000"/>
                <w:sz w:val="20"/>
                <w:szCs w:val="24"/>
              </w:rPr>
            </w:pPr>
            <w:r w:rsidRPr="00136CA4">
              <w:rPr>
                <w:rFonts w:ascii="Arial Narrow" w:hAnsi="Arial Narrow" w:cs="Times New Roman"/>
                <w:b/>
                <w:color w:val="000000"/>
                <w:sz w:val="20"/>
                <w:szCs w:val="24"/>
              </w:rPr>
              <w:t xml:space="preserve">Performance management: </w:t>
            </w:r>
            <w:r w:rsidRPr="00945BA2">
              <w:rPr>
                <w:rFonts w:ascii="Arial Narrow" w:hAnsi="Arial Narrow" w:cs="Times New Roman"/>
                <w:color w:val="000000"/>
                <w:sz w:val="20"/>
                <w:szCs w:val="24"/>
                <w:highlight w:val="yellow"/>
              </w:rPr>
              <w:t xml:space="preserve">UNDP Country office provided TRAC funds in the amount USD 100,000 for start-up </w:t>
            </w:r>
            <w:commentRangeStart w:id="1"/>
            <w:r w:rsidRPr="00945BA2">
              <w:rPr>
                <w:rFonts w:ascii="Arial Narrow" w:hAnsi="Arial Narrow" w:cs="Times New Roman"/>
                <w:color w:val="000000"/>
                <w:sz w:val="20"/>
                <w:szCs w:val="24"/>
                <w:highlight w:val="yellow"/>
              </w:rPr>
              <w:t>activities</w:t>
            </w:r>
            <w:commentRangeEnd w:id="1"/>
            <w:r w:rsidR="00945BA2">
              <w:rPr>
                <w:rStyle w:val="CommentReference"/>
              </w:rPr>
              <w:commentReference w:id="1"/>
            </w:r>
            <w:r w:rsidRPr="00136CA4">
              <w:rPr>
                <w:rFonts w:ascii="Arial Narrow" w:hAnsi="Arial Narrow" w:cs="Times New Roman"/>
                <w:color w:val="000000"/>
                <w:sz w:val="20"/>
                <w:szCs w:val="24"/>
              </w:rPr>
              <w:t>.</w:t>
            </w:r>
          </w:p>
        </w:tc>
      </w:tr>
      <w:tr w:rsidR="00787C56" w:rsidRPr="0099196F" w14:paraId="52EEE89F" w14:textId="77777777" w:rsidTr="00787C56">
        <w:tc>
          <w:tcPr>
            <w:tcW w:w="8280" w:type="dxa"/>
            <w:gridSpan w:val="2"/>
            <w:shd w:val="clear" w:color="auto" w:fill="D9D9D9" w:themeFill="background1" w:themeFillShade="D9"/>
          </w:tcPr>
          <w:p w14:paraId="58B2803F" w14:textId="77777777" w:rsidR="00787C56" w:rsidRPr="00E6663E" w:rsidRDefault="00787C56" w:rsidP="003831C1">
            <w:pPr>
              <w:jc w:val="both"/>
              <w:rPr>
                <w:rFonts w:ascii="Arial Narrow" w:hAnsi="Arial Narrow" w:cs="Times New Roman"/>
                <w:color w:val="000000"/>
                <w:sz w:val="20"/>
                <w:szCs w:val="20"/>
              </w:rPr>
            </w:pPr>
            <w:r w:rsidRPr="00E6663E">
              <w:rPr>
                <w:rFonts w:ascii="Arial Narrow" w:hAnsi="Arial Narrow" w:cs="Times New Roman"/>
                <w:b/>
                <w:bCs/>
                <w:color w:val="000000"/>
                <w:sz w:val="20"/>
                <w:szCs w:val="20"/>
                <w:lang w:bidi="en-US"/>
              </w:rPr>
              <w:t>Output 5.2: Internal capacity of staff and governance structures of Amkeni enhanced</w:t>
            </w:r>
          </w:p>
        </w:tc>
      </w:tr>
      <w:tr w:rsidR="00787C56" w:rsidRPr="0099196F" w14:paraId="76778222" w14:textId="77777777" w:rsidTr="004943CA">
        <w:tc>
          <w:tcPr>
            <w:tcW w:w="1628" w:type="dxa"/>
          </w:tcPr>
          <w:p w14:paraId="325EFFA4"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0182154B" w14:textId="77777777" w:rsidR="00787C56" w:rsidRPr="00E6663E" w:rsidRDefault="00787C56" w:rsidP="00136CA4">
            <w:pPr>
              <w:spacing w:before="120" w:after="120"/>
              <w:jc w:val="both"/>
              <w:rPr>
                <w:rFonts w:ascii="Arial Narrow" w:hAnsi="Arial Narrow" w:cs="Times New Roman"/>
                <w:b/>
                <w:color w:val="000000"/>
                <w:sz w:val="20"/>
                <w:szCs w:val="20"/>
              </w:rPr>
            </w:pPr>
          </w:p>
        </w:tc>
      </w:tr>
      <w:tr w:rsidR="00787C56" w:rsidRPr="0099196F" w14:paraId="5D1C8E68" w14:textId="77777777" w:rsidTr="00787C56">
        <w:tc>
          <w:tcPr>
            <w:tcW w:w="8280" w:type="dxa"/>
            <w:gridSpan w:val="2"/>
            <w:shd w:val="clear" w:color="auto" w:fill="D9D9D9" w:themeFill="background1" w:themeFillShade="D9"/>
          </w:tcPr>
          <w:p w14:paraId="61C852C7" w14:textId="77777777" w:rsidR="00787C56" w:rsidRPr="00E6663E" w:rsidRDefault="00787C56" w:rsidP="003831C1">
            <w:pPr>
              <w:jc w:val="both"/>
              <w:rPr>
                <w:rFonts w:ascii="Arial Narrow" w:hAnsi="Arial Narrow" w:cs="Times New Roman"/>
                <w:b/>
                <w:color w:val="000000"/>
                <w:sz w:val="20"/>
                <w:szCs w:val="20"/>
              </w:rPr>
            </w:pPr>
            <w:r w:rsidRPr="00E6663E">
              <w:rPr>
                <w:rFonts w:ascii="Arial Narrow" w:hAnsi="Arial Narrow" w:cs="Times New Roman"/>
                <w:b/>
                <w:bCs/>
                <w:color w:val="000000"/>
                <w:sz w:val="20"/>
                <w:szCs w:val="20"/>
                <w:lang w:bidi="en-US"/>
              </w:rPr>
              <w:t>Output 5.3: Internal governance processes of Amkeni supported</w:t>
            </w:r>
          </w:p>
        </w:tc>
      </w:tr>
      <w:tr w:rsidR="00787C56" w:rsidRPr="0099196F" w14:paraId="00E90204" w14:textId="77777777" w:rsidTr="004943CA">
        <w:tc>
          <w:tcPr>
            <w:tcW w:w="1628" w:type="dxa"/>
          </w:tcPr>
          <w:p w14:paraId="2B901E20"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52E06C25" w14:textId="77777777" w:rsidR="001877A6" w:rsidRDefault="00787C56" w:rsidP="00787C56">
            <w:pPr>
              <w:spacing w:before="120" w:after="120"/>
              <w:jc w:val="both"/>
              <w:rPr>
                <w:rFonts w:ascii="Arial Narrow" w:hAnsi="Arial Narrow" w:cs="Times New Roman"/>
                <w:color w:val="000000"/>
                <w:sz w:val="20"/>
                <w:szCs w:val="20"/>
              </w:rPr>
            </w:pPr>
            <w:r w:rsidRPr="00E6663E">
              <w:rPr>
                <w:rFonts w:ascii="Arial Narrow" w:hAnsi="Arial Narrow" w:cs="Times New Roman"/>
                <w:b/>
                <w:color w:val="000000"/>
                <w:sz w:val="20"/>
                <w:szCs w:val="20"/>
              </w:rPr>
              <w:t>Holding of Developing Partner meetings</w:t>
            </w:r>
            <w:r w:rsidRPr="00E6663E">
              <w:rPr>
                <w:rFonts w:ascii="Arial Narrow" w:hAnsi="Arial Narrow" w:cs="Times New Roman"/>
                <w:color w:val="000000"/>
                <w:sz w:val="20"/>
                <w:szCs w:val="20"/>
              </w:rPr>
              <w:t xml:space="preserve">: Amkeni Wakenya organized its </w:t>
            </w:r>
            <w:r w:rsidR="00690478">
              <w:rPr>
                <w:rFonts w:ascii="Arial Narrow" w:hAnsi="Arial Narrow" w:cs="Times New Roman"/>
                <w:color w:val="000000"/>
                <w:sz w:val="20"/>
                <w:szCs w:val="20"/>
              </w:rPr>
              <w:t>second</w:t>
            </w:r>
            <w:r w:rsidRPr="00E6663E">
              <w:rPr>
                <w:rFonts w:ascii="Arial Narrow" w:hAnsi="Arial Narrow" w:cs="Times New Roman"/>
                <w:color w:val="000000"/>
                <w:sz w:val="20"/>
                <w:szCs w:val="20"/>
              </w:rPr>
              <w:t xml:space="preserve"> development partner’s meeting in </w:t>
            </w:r>
            <w:r w:rsidR="00690478">
              <w:rPr>
                <w:rFonts w:ascii="Arial Narrow" w:hAnsi="Arial Narrow" w:cs="Times New Roman"/>
                <w:color w:val="000000"/>
                <w:sz w:val="20"/>
                <w:szCs w:val="20"/>
              </w:rPr>
              <w:t>May</w:t>
            </w:r>
            <w:r>
              <w:rPr>
                <w:rFonts w:ascii="Arial Narrow" w:hAnsi="Arial Narrow" w:cs="Times New Roman"/>
                <w:color w:val="000000"/>
                <w:sz w:val="20"/>
                <w:szCs w:val="20"/>
              </w:rPr>
              <w:t xml:space="preserve"> 2015</w:t>
            </w:r>
            <w:r w:rsidRPr="00E6663E">
              <w:rPr>
                <w:rFonts w:ascii="Arial Narrow" w:hAnsi="Arial Narrow" w:cs="Times New Roman"/>
                <w:color w:val="000000"/>
                <w:sz w:val="20"/>
                <w:szCs w:val="20"/>
              </w:rPr>
              <w:t xml:space="preserve"> at the Southern Sun Hotel, Nairobi. The Royal Netherlands Embassy, the European Union Delegation in Kenya, Embassy of the Kingdom of Sweden</w:t>
            </w:r>
            <w:r w:rsidR="00690478">
              <w:rPr>
                <w:rFonts w:ascii="Arial Narrow" w:hAnsi="Arial Narrow" w:cs="Times New Roman"/>
                <w:color w:val="000000"/>
                <w:sz w:val="20"/>
                <w:szCs w:val="20"/>
              </w:rPr>
              <w:t>, Embassy of Japan</w:t>
            </w:r>
            <w:r w:rsidRPr="00E6663E">
              <w:rPr>
                <w:rFonts w:ascii="Arial Narrow" w:hAnsi="Arial Narrow" w:cs="Times New Roman"/>
                <w:color w:val="000000"/>
                <w:sz w:val="20"/>
                <w:szCs w:val="20"/>
              </w:rPr>
              <w:t xml:space="preserve"> and UNDP were represented. During this meeting, </w:t>
            </w:r>
            <w:r w:rsidR="00F74BE2">
              <w:rPr>
                <w:rFonts w:ascii="Arial Narrow" w:hAnsi="Arial Narrow" w:cs="Times New Roman"/>
                <w:color w:val="000000"/>
                <w:sz w:val="20"/>
                <w:szCs w:val="20"/>
              </w:rPr>
              <w:t xml:space="preserve">the final </w:t>
            </w:r>
            <w:r w:rsidRPr="00E6663E">
              <w:rPr>
                <w:rFonts w:ascii="Arial Narrow" w:hAnsi="Arial Narrow" w:cs="Times New Roman"/>
                <w:color w:val="000000"/>
                <w:sz w:val="20"/>
                <w:szCs w:val="20"/>
              </w:rPr>
              <w:t xml:space="preserve">Amkeni Wakenya </w:t>
            </w:r>
            <w:r w:rsidR="00F74BE2">
              <w:rPr>
                <w:rFonts w:ascii="Arial Narrow" w:hAnsi="Arial Narrow" w:cs="Times New Roman"/>
                <w:color w:val="000000"/>
                <w:sz w:val="20"/>
                <w:szCs w:val="20"/>
              </w:rPr>
              <w:t xml:space="preserve">end of project report for phase one was </w:t>
            </w:r>
            <w:r w:rsidRPr="00E6663E">
              <w:rPr>
                <w:rFonts w:ascii="Arial Narrow" w:hAnsi="Arial Narrow" w:cs="Times New Roman"/>
                <w:color w:val="000000"/>
                <w:sz w:val="20"/>
                <w:szCs w:val="20"/>
              </w:rPr>
              <w:t>presented</w:t>
            </w:r>
            <w:r w:rsidR="00F74BE2">
              <w:rPr>
                <w:rFonts w:ascii="Arial Narrow" w:hAnsi="Arial Narrow" w:cs="Times New Roman"/>
                <w:color w:val="000000"/>
                <w:sz w:val="20"/>
                <w:szCs w:val="20"/>
              </w:rPr>
              <w:t xml:space="preserve"> to the development partners and SRG</w:t>
            </w:r>
            <w:r w:rsidR="001877A6">
              <w:rPr>
                <w:rFonts w:ascii="Arial Narrow" w:hAnsi="Arial Narrow" w:cs="Times New Roman"/>
                <w:color w:val="000000"/>
                <w:sz w:val="20"/>
                <w:szCs w:val="20"/>
              </w:rPr>
              <w:t xml:space="preserve">. </w:t>
            </w:r>
          </w:p>
          <w:p w14:paraId="06A19BF7" w14:textId="77777777" w:rsidR="00787C56" w:rsidRPr="00B25F85" w:rsidRDefault="001877A6" w:rsidP="00787C56">
            <w:pPr>
              <w:spacing w:before="120" w:after="120"/>
              <w:jc w:val="both"/>
              <w:rPr>
                <w:rFonts w:ascii="Arial Narrow" w:hAnsi="Arial Narrow" w:cs="Times New Roman"/>
                <w:color w:val="000000"/>
                <w:sz w:val="20"/>
                <w:szCs w:val="20"/>
              </w:rPr>
            </w:pPr>
            <w:r>
              <w:rPr>
                <w:rFonts w:ascii="Arial Narrow" w:hAnsi="Arial Narrow" w:cs="Times New Roman"/>
                <w:color w:val="000000"/>
                <w:sz w:val="20"/>
                <w:szCs w:val="20"/>
              </w:rPr>
              <w:t xml:space="preserve">After the meeting with the development partners, the second SERG meeting for the year was held. The meeting discussed SRG </w:t>
            </w:r>
            <w:r w:rsidR="002D5356">
              <w:rPr>
                <w:rFonts w:ascii="Arial Narrow" w:hAnsi="Arial Narrow" w:cs="Times New Roman"/>
                <w:color w:val="000000"/>
                <w:sz w:val="20"/>
                <w:szCs w:val="20"/>
              </w:rPr>
              <w:t>work plan</w:t>
            </w:r>
            <w:r>
              <w:rPr>
                <w:rFonts w:ascii="Arial Narrow" w:hAnsi="Arial Narrow" w:cs="Times New Roman"/>
                <w:color w:val="000000"/>
                <w:sz w:val="20"/>
                <w:szCs w:val="20"/>
              </w:rPr>
              <w:t xml:space="preserve"> and also possibilities of getting SRG team members involved with the work </w:t>
            </w:r>
            <w:r w:rsidR="002D5356">
              <w:rPr>
                <w:rFonts w:ascii="Arial Narrow" w:hAnsi="Arial Narrow" w:cs="Times New Roman"/>
                <w:color w:val="000000"/>
                <w:sz w:val="20"/>
                <w:szCs w:val="20"/>
              </w:rPr>
              <w:t>of SID</w:t>
            </w:r>
          </w:p>
        </w:tc>
      </w:tr>
      <w:tr w:rsidR="00787C56" w:rsidRPr="0099196F" w14:paraId="2183639D" w14:textId="77777777" w:rsidTr="00787C56">
        <w:tc>
          <w:tcPr>
            <w:tcW w:w="8280" w:type="dxa"/>
            <w:gridSpan w:val="2"/>
            <w:shd w:val="clear" w:color="auto" w:fill="D9D9D9" w:themeFill="background1" w:themeFillShade="D9"/>
          </w:tcPr>
          <w:p w14:paraId="05FEF82C" w14:textId="77777777" w:rsidR="00787C56" w:rsidRPr="00E6663E" w:rsidRDefault="00787C56" w:rsidP="003831C1">
            <w:pPr>
              <w:rPr>
                <w:rFonts w:ascii="Arial Narrow" w:hAnsi="Arial Narrow" w:cs="Times New Roman"/>
                <w:b/>
                <w:color w:val="000000"/>
                <w:sz w:val="20"/>
                <w:szCs w:val="24"/>
              </w:rPr>
            </w:pPr>
            <w:r w:rsidRPr="00E6663E">
              <w:rPr>
                <w:rFonts w:ascii="Arial Narrow" w:hAnsi="Arial Narrow" w:cs="Times New Roman"/>
                <w:b/>
                <w:bCs/>
                <w:color w:val="000000"/>
                <w:sz w:val="20"/>
                <w:szCs w:val="24"/>
                <w:lang w:bidi="en-US"/>
              </w:rPr>
              <w:t>Output 5.4: Internal business processes of Amkeni continuously enhanced</w:t>
            </w:r>
          </w:p>
        </w:tc>
      </w:tr>
      <w:tr w:rsidR="00787C56" w:rsidRPr="0099196F" w14:paraId="2221D8C2" w14:textId="77777777" w:rsidTr="004943CA">
        <w:tc>
          <w:tcPr>
            <w:tcW w:w="1628" w:type="dxa"/>
          </w:tcPr>
          <w:p w14:paraId="489142C7"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 xml:space="preserve">Progress towards </w:t>
            </w:r>
            <w:r>
              <w:rPr>
                <w:rFonts w:ascii="Arial Narrow" w:eastAsia="Arial" w:hAnsi="Arial Narrow" w:cs="Times New Roman"/>
                <w:b/>
                <w:bCs/>
                <w:sz w:val="20"/>
                <w:szCs w:val="24"/>
              </w:rPr>
              <w:lastRenderedPageBreak/>
              <w:t>result:</w:t>
            </w:r>
          </w:p>
        </w:tc>
        <w:tc>
          <w:tcPr>
            <w:tcW w:w="6652" w:type="dxa"/>
          </w:tcPr>
          <w:p w14:paraId="07BBA473" w14:textId="77777777" w:rsidR="002D5356" w:rsidRPr="002D5356" w:rsidRDefault="002D5356" w:rsidP="002D5356">
            <w:pPr>
              <w:spacing w:before="120" w:after="120"/>
              <w:rPr>
                <w:rFonts w:ascii="Arial Narrow" w:hAnsi="Arial Narrow" w:cs="Times New Roman"/>
                <w:color w:val="000000"/>
                <w:sz w:val="20"/>
                <w:szCs w:val="24"/>
                <w:lang w:val="en-GB"/>
              </w:rPr>
            </w:pPr>
            <w:r w:rsidRPr="002D5356">
              <w:rPr>
                <w:rFonts w:ascii="Arial Narrow" w:hAnsi="Arial Narrow" w:cs="Times New Roman"/>
                <w:bCs/>
                <w:color w:val="000000"/>
                <w:sz w:val="20"/>
                <w:szCs w:val="24"/>
                <w:lang w:bidi="en-US"/>
              </w:rPr>
              <w:lastRenderedPageBreak/>
              <w:t xml:space="preserve">During the quarter, </w:t>
            </w:r>
            <w:r w:rsidR="00414CC9">
              <w:rPr>
                <w:rFonts w:ascii="Arial Narrow" w:hAnsi="Arial Narrow" w:cs="Times New Roman"/>
                <w:bCs/>
                <w:color w:val="000000"/>
                <w:sz w:val="20"/>
                <w:szCs w:val="24"/>
                <w:lang w:bidi="en-US"/>
              </w:rPr>
              <w:t xml:space="preserve">an </w:t>
            </w:r>
            <w:r w:rsidRPr="002D5356">
              <w:rPr>
                <w:rFonts w:ascii="Arial Narrow" w:hAnsi="Arial Narrow" w:cs="Times New Roman"/>
                <w:bCs/>
                <w:color w:val="000000"/>
                <w:sz w:val="20"/>
                <w:szCs w:val="24"/>
                <w:lang w:bidi="en-US"/>
              </w:rPr>
              <w:t xml:space="preserve">external Audit for Amkeni IPs was </w:t>
            </w:r>
            <w:r w:rsidR="00414CC9">
              <w:rPr>
                <w:rFonts w:ascii="Arial Narrow" w:hAnsi="Arial Narrow" w:cs="Times New Roman"/>
                <w:bCs/>
                <w:color w:val="000000"/>
                <w:sz w:val="20"/>
                <w:szCs w:val="24"/>
                <w:lang w:bidi="en-US"/>
              </w:rPr>
              <w:t>finalized</w:t>
            </w:r>
            <w:r w:rsidRPr="002D5356">
              <w:rPr>
                <w:rFonts w:ascii="Arial Narrow" w:hAnsi="Arial Narrow" w:cs="Times New Roman"/>
                <w:bCs/>
                <w:color w:val="000000"/>
                <w:sz w:val="20"/>
                <w:szCs w:val="24"/>
                <w:lang w:bidi="en-US"/>
              </w:rPr>
              <w:t xml:space="preserve">. </w:t>
            </w:r>
            <w:r w:rsidRPr="002D5356">
              <w:rPr>
                <w:rFonts w:ascii="Arial Narrow" w:hAnsi="Arial Narrow" w:cs="Times New Roman"/>
                <w:color w:val="000000"/>
                <w:sz w:val="20"/>
                <w:szCs w:val="24"/>
                <w:lang w:val="en-GB"/>
              </w:rPr>
              <w:t xml:space="preserve">A total of 276 grants </w:t>
            </w:r>
            <w:r w:rsidRPr="002D5356">
              <w:rPr>
                <w:rFonts w:ascii="Arial Narrow" w:hAnsi="Arial Narrow" w:cs="Times New Roman"/>
                <w:color w:val="000000"/>
                <w:sz w:val="20"/>
                <w:szCs w:val="24"/>
                <w:lang w:val="en-GB"/>
              </w:rPr>
              <w:lastRenderedPageBreak/>
              <w:t>were audited and out of the 276 grants, 262 grants representing 95% received unqualified audit opinion. However, various recommendations were given under each IP on various areas of that required improvement and for which UNDP take them positively to inform the programming and improvement of phase II of the Amkeni Wakenya programme. Each of these IPs will also receive a copy of their audit report for which some of the IPs have already started requesting for in order to support their resource mobilization proposals being submitted to other donors.</w:t>
            </w:r>
          </w:p>
          <w:p w14:paraId="44A08AF9" w14:textId="77777777" w:rsidR="002D5356" w:rsidRPr="002D5356" w:rsidRDefault="002D5356" w:rsidP="002D5356">
            <w:pPr>
              <w:spacing w:before="120" w:after="120"/>
              <w:rPr>
                <w:rFonts w:ascii="Arial Narrow" w:hAnsi="Arial Narrow" w:cs="Times New Roman"/>
                <w:color w:val="000000"/>
                <w:sz w:val="20"/>
                <w:szCs w:val="24"/>
              </w:rPr>
            </w:pPr>
            <w:r w:rsidRPr="002D5356">
              <w:rPr>
                <w:rFonts w:ascii="Arial Narrow" w:hAnsi="Arial Narrow" w:cs="Times New Roman"/>
                <w:color w:val="000000"/>
                <w:sz w:val="20"/>
                <w:szCs w:val="24"/>
                <w:lang w:val="en-GB"/>
              </w:rPr>
              <w:t xml:space="preserve">A total of 14 grants representing 5% received qualified audit opinion. These 14 cases were due to inability of the auditors to access the IP’s offices due to various reasons including: </w:t>
            </w:r>
            <w:r w:rsidRPr="002D5356">
              <w:rPr>
                <w:rFonts w:ascii="Arial Narrow" w:hAnsi="Arial Narrow" w:cs="Times New Roman"/>
                <w:color w:val="000000"/>
                <w:sz w:val="20"/>
                <w:szCs w:val="24"/>
              </w:rPr>
              <w:t xml:space="preserve">Inaccessibility of office locations due to insecurity arising from terrorism. This was mainly the case for </w:t>
            </w:r>
            <w:r w:rsidR="00797535" w:rsidRPr="002D5356">
              <w:rPr>
                <w:rFonts w:ascii="Arial Narrow" w:hAnsi="Arial Narrow" w:cs="Times New Roman"/>
                <w:color w:val="000000"/>
                <w:sz w:val="20"/>
                <w:szCs w:val="24"/>
              </w:rPr>
              <w:t>organizations</w:t>
            </w:r>
            <w:r w:rsidRPr="002D5356">
              <w:rPr>
                <w:rFonts w:ascii="Arial Narrow" w:hAnsi="Arial Narrow" w:cs="Times New Roman"/>
                <w:color w:val="000000"/>
                <w:sz w:val="20"/>
                <w:szCs w:val="24"/>
              </w:rPr>
              <w:t xml:space="preserve"> based in Northern Kenya; Unavailability of the grantees’ officials to meet with the audit team on appointed dates. Various reasons were given for this including emergence of other engagements. Even though the PMU managed to reschedule these visits subsequently, it was not possible for the auditors to make return visits because of limited time for the assignment as well as financial implications of the rescheduling; Changes in information regarding the physical location of the grantees’ offices from the information provided to the PMU; Loss of project records by grantees. This was the case for grantees that implemented shorter projects (Call 5- WRIP and QRF- SODNET.); In one case, Centre for Human Rights and Democracy (CHRD) the officials of the </w:t>
            </w:r>
            <w:r w:rsidR="00797535" w:rsidRPr="002D5356">
              <w:rPr>
                <w:rFonts w:ascii="Arial Narrow" w:hAnsi="Arial Narrow" w:cs="Times New Roman"/>
                <w:color w:val="000000"/>
                <w:sz w:val="20"/>
                <w:szCs w:val="24"/>
              </w:rPr>
              <w:t>organization</w:t>
            </w:r>
            <w:r w:rsidRPr="002D5356">
              <w:rPr>
                <w:rFonts w:ascii="Arial Narrow" w:hAnsi="Arial Narrow" w:cs="Times New Roman"/>
                <w:color w:val="000000"/>
                <w:sz w:val="20"/>
                <w:szCs w:val="24"/>
              </w:rPr>
              <w:t xml:space="preserve"> declined to meet with the auditors claiming that they had not received official communication about the audit from UNDP.</w:t>
            </w:r>
          </w:p>
          <w:p w14:paraId="5E0038F7" w14:textId="77777777" w:rsidR="002D5356" w:rsidRPr="002D5356" w:rsidRDefault="002D5356" w:rsidP="002D5356">
            <w:pPr>
              <w:spacing w:before="120" w:after="120"/>
              <w:rPr>
                <w:rFonts w:ascii="Arial Narrow" w:hAnsi="Arial Narrow" w:cs="Times New Roman"/>
                <w:color w:val="000000"/>
                <w:sz w:val="20"/>
                <w:szCs w:val="24"/>
              </w:rPr>
            </w:pPr>
          </w:p>
          <w:p w14:paraId="499632A6" w14:textId="77777777" w:rsidR="00787C56" w:rsidRPr="00E6663E" w:rsidRDefault="002D5356" w:rsidP="002D5356">
            <w:pPr>
              <w:spacing w:before="120" w:after="120"/>
              <w:rPr>
                <w:rFonts w:ascii="Arial Narrow" w:hAnsi="Arial Narrow" w:cs="Times New Roman"/>
                <w:b/>
                <w:color w:val="000000"/>
                <w:sz w:val="20"/>
                <w:szCs w:val="24"/>
              </w:rPr>
            </w:pPr>
            <w:r w:rsidRPr="002D5356">
              <w:rPr>
                <w:rFonts w:ascii="Arial Narrow" w:hAnsi="Arial Narrow" w:cs="Times New Roman"/>
                <w:color w:val="000000"/>
                <w:sz w:val="20"/>
                <w:szCs w:val="24"/>
              </w:rPr>
              <w:t xml:space="preserve">Amkeni has prepared a </w:t>
            </w:r>
            <w:r w:rsidR="00797535" w:rsidRPr="002D5356">
              <w:rPr>
                <w:rFonts w:ascii="Arial Narrow" w:hAnsi="Arial Narrow" w:cs="Times New Roman"/>
                <w:color w:val="000000"/>
                <w:sz w:val="20"/>
                <w:szCs w:val="24"/>
              </w:rPr>
              <w:t>Management</w:t>
            </w:r>
            <w:r w:rsidRPr="002D5356">
              <w:rPr>
                <w:rFonts w:ascii="Arial Narrow" w:hAnsi="Arial Narrow" w:cs="Times New Roman"/>
                <w:color w:val="000000"/>
                <w:sz w:val="20"/>
                <w:szCs w:val="24"/>
              </w:rPr>
              <w:t xml:space="preserve"> Response Report on the Audit.</w:t>
            </w:r>
          </w:p>
        </w:tc>
      </w:tr>
      <w:tr w:rsidR="00787C56" w:rsidRPr="0099196F" w14:paraId="1EAC1F8C" w14:textId="77777777" w:rsidTr="00787C56">
        <w:tc>
          <w:tcPr>
            <w:tcW w:w="8280" w:type="dxa"/>
            <w:gridSpan w:val="2"/>
            <w:shd w:val="clear" w:color="auto" w:fill="D9D9D9" w:themeFill="background1" w:themeFillShade="D9"/>
          </w:tcPr>
          <w:p w14:paraId="078544C6" w14:textId="77777777" w:rsidR="00787C56" w:rsidRPr="00E6663E" w:rsidRDefault="00787C56" w:rsidP="003831C1">
            <w:pPr>
              <w:rPr>
                <w:rFonts w:ascii="Arial Narrow" w:hAnsi="Arial Narrow" w:cs="Times New Roman"/>
                <w:b/>
                <w:color w:val="000000"/>
                <w:sz w:val="20"/>
                <w:szCs w:val="24"/>
              </w:rPr>
            </w:pPr>
            <w:r w:rsidRPr="00E6663E">
              <w:rPr>
                <w:rFonts w:ascii="Arial Narrow" w:hAnsi="Arial Narrow" w:cs="Times New Roman"/>
                <w:b/>
                <w:bCs/>
                <w:color w:val="000000"/>
                <w:sz w:val="20"/>
                <w:szCs w:val="24"/>
              </w:rPr>
              <w:lastRenderedPageBreak/>
              <w:t xml:space="preserve">Output 5.5: </w:t>
            </w:r>
            <w:r w:rsidRPr="00E6663E">
              <w:rPr>
                <w:rFonts w:ascii="Arial Narrow" w:hAnsi="Arial Narrow" w:cs="Times New Roman"/>
                <w:b/>
                <w:color w:val="000000"/>
                <w:sz w:val="20"/>
                <w:szCs w:val="24"/>
              </w:rPr>
              <w:t>Adequate resources for Amkeni’s work generated in a sustainable manner</w:t>
            </w:r>
          </w:p>
        </w:tc>
      </w:tr>
      <w:tr w:rsidR="00787C56" w:rsidRPr="0099196F" w14:paraId="53B59D7B" w14:textId="77777777" w:rsidTr="004943CA">
        <w:tc>
          <w:tcPr>
            <w:tcW w:w="1628" w:type="dxa"/>
          </w:tcPr>
          <w:p w14:paraId="4C42F980"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406A93D1" w14:textId="23B26ECD" w:rsidR="00787C56" w:rsidRPr="00B80C85" w:rsidRDefault="00B80C85" w:rsidP="00C419CE">
            <w:pPr>
              <w:spacing w:before="120" w:after="120"/>
              <w:rPr>
                <w:rFonts w:ascii="Arial Narrow" w:hAnsi="Arial Narrow" w:cs="Times New Roman"/>
                <w:color w:val="000000"/>
                <w:sz w:val="20"/>
                <w:szCs w:val="24"/>
              </w:rPr>
            </w:pPr>
            <w:r>
              <w:rPr>
                <w:rFonts w:ascii="Arial Narrow" w:hAnsi="Arial Narrow" w:cs="Times New Roman"/>
                <w:color w:val="000000"/>
                <w:sz w:val="20"/>
                <w:szCs w:val="24"/>
              </w:rPr>
              <w:t>A concept paper for the Embass</w:t>
            </w:r>
            <w:r w:rsidR="00570A66">
              <w:rPr>
                <w:rFonts w:ascii="Arial Narrow" w:hAnsi="Arial Narrow" w:cs="Times New Roman"/>
                <w:color w:val="000000"/>
                <w:sz w:val="20"/>
                <w:szCs w:val="24"/>
              </w:rPr>
              <w:t>y of Japan was developed and shared with the embassy for a total estimated cost of USD 2 million. The main focus of this concept note was</w:t>
            </w:r>
            <w:r w:rsidR="00E73F0E">
              <w:rPr>
                <w:rFonts w:ascii="Arial Narrow" w:hAnsi="Arial Narrow" w:cs="Times New Roman"/>
                <w:color w:val="000000"/>
                <w:sz w:val="20"/>
                <w:szCs w:val="24"/>
              </w:rPr>
              <w:t xml:space="preserve"> devolution, public </w:t>
            </w:r>
            <w:r w:rsidR="00373FAB">
              <w:rPr>
                <w:rFonts w:ascii="Arial Narrow" w:hAnsi="Arial Narrow" w:cs="Times New Roman"/>
                <w:color w:val="000000"/>
                <w:sz w:val="20"/>
                <w:szCs w:val="24"/>
              </w:rPr>
              <w:t>participation in legislative, planning and</w:t>
            </w:r>
            <w:r w:rsidR="00E73F0E">
              <w:rPr>
                <w:rFonts w:ascii="Arial Narrow" w:hAnsi="Arial Narrow" w:cs="Times New Roman"/>
                <w:color w:val="000000"/>
                <w:sz w:val="20"/>
                <w:szCs w:val="24"/>
              </w:rPr>
              <w:t xml:space="preserve"> </w:t>
            </w:r>
            <w:r w:rsidR="00373FAB">
              <w:rPr>
                <w:rFonts w:ascii="Arial Narrow" w:hAnsi="Arial Narrow" w:cs="Times New Roman"/>
                <w:color w:val="000000"/>
                <w:sz w:val="20"/>
                <w:szCs w:val="24"/>
              </w:rPr>
              <w:t>budgeting. The facility is currently discussing this concept note with the embassy of Japan.</w:t>
            </w:r>
            <w:r w:rsidR="00F276CA">
              <w:rPr>
                <w:rFonts w:ascii="Arial Narrow" w:hAnsi="Arial Narrow" w:cs="Times New Roman"/>
                <w:color w:val="000000"/>
                <w:sz w:val="20"/>
                <w:szCs w:val="24"/>
              </w:rPr>
              <w:t xml:space="preserve"> Discussions are ongoing with Sweden, Netherlands and the European Union delegation in </w:t>
            </w:r>
            <w:r w:rsidR="00C419CE">
              <w:rPr>
                <w:rFonts w:ascii="Arial Narrow" w:hAnsi="Arial Narrow" w:cs="Times New Roman"/>
                <w:color w:val="000000"/>
                <w:sz w:val="20"/>
                <w:szCs w:val="24"/>
              </w:rPr>
              <w:t>Kenya, with Netherlands indicating that funding could be available earliest in January 2016.</w:t>
            </w:r>
          </w:p>
        </w:tc>
      </w:tr>
    </w:tbl>
    <w:p w14:paraId="79674861" w14:textId="77777777" w:rsidR="00F64EE0" w:rsidRPr="00F64EE0" w:rsidRDefault="00F64EE0" w:rsidP="00F64EE0">
      <w:pPr>
        <w:spacing w:before="100" w:beforeAutospacing="1" w:after="100" w:afterAutospacing="1"/>
        <w:ind w:left="100" w:right="-20"/>
        <w:jc w:val="both"/>
        <w:rPr>
          <w:rFonts w:ascii="Times New Roman" w:eastAsia="Arial" w:hAnsi="Times New Roman" w:cs="Times New Roman"/>
          <w:sz w:val="24"/>
          <w:szCs w:val="24"/>
        </w:rPr>
      </w:pPr>
    </w:p>
    <w:p w14:paraId="0A50A322" w14:textId="77777777" w:rsidR="00045A85" w:rsidRPr="00933E30" w:rsidRDefault="00265DE5" w:rsidP="00265DE5">
      <w:pPr>
        <w:spacing w:before="100" w:beforeAutospacing="1" w:after="100" w:afterAutospacing="1"/>
        <w:ind w:left="140" w:right="1530"/>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Cumulative </w:t>
      </w:r>
      <w:r w:rsidR="000A41EF" w:rsidRPr="00933E30">
        <w:rPr>
          <w:rFonts w:ascii="Times New Roman" w:eastAsia="Arial" w:hAnsi="Times New Roman" w:cs="Times New Roman"/>
          <w:b/>
          <w:bCs/>
          <w:sz w:val="24"/>
          <w:szCs w:val="24"/>
        </w:rPr>
        <w:t>Financial Summary</w:t>
      </w:r>
    </w:p>
    <w:p w14:paraId="528F066C" w14:textId="77777777" w:rsidR="00CB7A83" w:rsidRPr="00933E30" w:rsidRDefault="00CB7A83" w:rsidP="00CC13F6">
      <w:pPr>
        <w:spacing w:after="0" w:line="240" w:lineRule="auto"/>
        <w:ind w:left="140" w:right="8065"/>
        <w:jc w:val="both"/>
        <w:rPr>
          <w:rFonts w:ascii="Times New Roman" w:eastAsia="Arial" w:hAnsi="Times New Roman" w:cs="Times New Roman"/>
          <w:sz w:val="24"/>
          <w:szCs w:val="24"/>
        </w:rPr>
      </w:pPr>
    </w:p>
    <w:tbl>
      <w:tblPr>
        <w:tblW w:w="4253" w:type="dxa"/>
        <w:tblInd w:w="-10" w:type="dxa"/>
        <w:tblLook w:val="04A0" w:firstRow="1" w:lastRow="0" w:firstColumn="1" w:lastColumn="0" w:noHBand="0" w:noVBand="1"/>
      </w:tblPr>
      <w:tblGrid>
        <w:gridCol w:w="2410"/>
        <w:gridCol w:w="1843"/>
      </w:tblGrid>
      <w:tr w:rsidR="00CB7A83" w:rsidRPr="00933E30" w14:paraId="1038F37A" w14:textId="77777777" w:rsidTr="00C94708">
        <w:trPr>
          <w:trHeight w:val="315"/>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64A7B" w14:textId="77777777"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eastAsia="en-GB"/>
              </w:rPr>
              <w:t xml:space="preserve">Approved Budget :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2A942415" w14:textId="77777777" w:rsidR="00CB7A83" w:rsidRPr="00C419CE" w:rsidRDefault="00CB7A83" w:rsidP="00CB7A83">
            <w:pPr>
              <w:widowControl/>
              <w:spacing w:after="0" w:line="240" w:lineRule="auto"/>
              <w:rPr>
                <w:rFonts w:ascii="Times New Roman" w:eastAsia="Times New Roman" w:hAnsi="Times New Roman" w:cs="Times New Roman"/>
                <w:color w:val="000000"/>
                <w:sz w:val="24"/>
                <w:szCs w:val="24"/>
                <w:highlight w:val="yellow"/>
                <w:lang w:val="en-GB" w:eastAsia="en-GB"/>
              </w:rPr>
            </w:pPr>
            <w:r w:rsidRPr="00C419CE">
              <w:rPr>
                <w:rFonts w:ascii="Times New Roman" w:eastAsia="Times New Roman" w:hAnsi="Times New Roman" w:cs="Times New Roman"/>
                <w:color w:val="000000"/>
                <w:sz w:val="24"/>
                <w:szCs w:val="24"/>
                <w:highlight w:val="yellow"/>
                <w:lang w:val="en-GB" w:eastAsia="en-GB"/>
              </w:rPr>
              <w:t>USD 100,000</w:t>
            </w:r>
          </w:p>
        </w:tc>
      </w:tr>
      <w:tr w:rsidR="00CB7A83" w:rsidRPr="00933E30" w14:paraId="6A1E9683" w14:textId="77777777" w:rsidTr="00C94708">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73E14B7C" w14:textId="77777777"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 xml:space="preserve">Total Expenditure : </w:t>
            </w:r>
          </w:p>
        </w:tc>
        <w:tc>
          <w:tcPr>
            <w:tcW w:w="1843" w:type="dxa"/>
            <w:tcBorders>
              <w:top w:val="nil"/>
              <w:left w:val="nil"/>
              <w:bottom w:val="single" w:sz="8" w:space="0" w:color="auto"/>
              <w:right w:val="single" w:sz="8" w:space="0" w:color="auto"/>
            </w:tcBorders>
            <w:shd w:val="clear" w:color="auto" w:fill="auto"/>
            <w:noWrap/>
            <w:vAlign w:val="center"/>
            <w:hideMark/>
          </w:tcPr>
          <w:p w14:paraId="2519CEC8" w14:textId="77777777" w:rsidR="00CB7A83" w:rsidRPr="00C419CE" w:rsidRDefault="00CB7A83" w:rsidP="00CB7A83">
            <w:pPr>
              <w:widowControl/>
              <w:spacing w:after="0" w:line="240" w:lineRule="auto"/>
              <w:rPr>
                <w:rFonts w:ascii="Times New Roman" w:eastAsia="Times New Roman" w:hAnsi="Times New Roman" w:cs="Times New Roman"/>
                <w:color w:val="000000"/>
                <w:sz w:val="24"/>
                <w:szCs w:val="24"/>
                <w:highlight w:val="yellow"/>
                <w:lang w:val="en-GB" w:eastAsia="en-GB"/>
              </w:rPr>
            </w:pPr>
            <w:r w:rsidRPr="00C419CE">
              <w:rPr>
                <w:rFonts w:ascii="Times New Roman" w:eastAsia="Times New Roman" w:hAnsi="Times New Roman" w:cs="Times New Roman"/>
                <w:color w:val="000000"/>
                <w:sz w:val="24"/>
                <w:szCs w:val="24"/>
                <w:highlight w:val="yellow"/>
                <w:lang w:val="en-GB" w:eastAsia="en-GB"/>
              </w:rPr>
              <w:t>USD 74,199.27</w:t>
            </w:r>
          </w:p>
        </w:tc>
      </w:tr>
      <w:tr w:rsidR="00CB7A83" w:rsidRPr="00933E30" w14:paraId="198B8D6B" w14:textId="77777777" w:rsidTr="00C94708">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328100D9" w14:textId="77777777"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 xml:space="preserve">Balance of Funds : </w:t>
            </w:r>
          </w:p>
        </w:tc>
        <w:tc>
          <w:tcPr>
            <w:tcW w:w="1843" w:type="dxa"/>
            <w:tcBorders>
              <w:top w:val="nil"/>
              <w:left w:val="nil"/>
              <w:bottom w:val="single" w:sz="8" w:space="0" w:color="auto"/>
              <w:right w:val="single" w:sz="8" w:space="0" w:color="auto"/>
            </w:tcBorders>
            <w:shd w:val="clear" w:color="auto" w:fill="auto"/>
            <w:noWrap/>
            <w:vAlign w:val="center"/>
            <w:hideMark/>
          </w:tcPr>
          <w:p w14:paraId="1A0A55D5" w14:textId="77777777" w:rsidR="00CB7A83" w:rsidRPr="00C419CE" w:rsidRDefault="00CB7A83" w:rsidP="00CB7A83">
            <w:pPr>
              <w:widowControl/>
              <w:spacing w:after="0" w:line="240" w:lineRule="auto"/>
              <w:rPr>
                <w:rFonts w:ascii="Times New Roman" w:eastAsia="Times New Roman" w:hAnsi="Times New Roman" w:cs="Times New Roman"/>
                <w:color w:val="000000"/>
                <w:sz w:val="24"/>
                <w:szCs w:val="24"/>
                <w:highlight w:val="yellow"/>
                <w:lang w:val="en-GB" w:eastAsia="en-GB"/>
              </w:rPr>
            </w:pPr>
            <w:r w:rsidRPr="00C419CE">
              <w:rPr>
                <w:rFonts w:ascii="Times New Roman" w:eastAsia="Times New Roman" w:hAnsi="Times New Roman" w:cs="Times New Roman"/>
                <w:color w:val="000000"/>
                <w:sz w:val="24"/>
                <w:szCs w:val="24"/>
                <w:highlight w:val="yellow"/>
                <w:lang w:val="en-GB" w:eastAsia="en-GB"/>
              </w:rPr>
              <w:t>USD 25,800.27</w:t>
            </w:r>
          </w:p>
        </w:tc>
      </w:tr>
      <w:tr w:rsidR="00CB7A83" w:rsidRPr="00933E30" w14:paraId="4C3F8794" w14:textId="77777777" w:rsidTr="00C94708">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19BD0ED3" w14:textId="77777777"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Delivery : %</w:t>
            </w:r>
          </w:p>
        </w:tc>
        <w:tc>
          <w:tcPr>
            <w:tcW w:w="1843" w:type="dxa"/>
            <w:tcBorders>
              <w:top w:val="nil"/>
              <w:left w:val="nil"/>
              <w:bottom w:val="single" w:sz="8" w:space="0" w:color="auto"/>
              <w:right w:val="single" w:sz="8" w:space="0" w:color="auto"/>
            </w:tcBorders>
            <w:shd w:val="clear" w:color="auto" w:fill="auto"/>
            <w:noWrap/>
            <w:vAlign w:val="center"/>
            <w:hideMark/>
          </w:tcPr>
          <w:p w14:paraId="04EE7D09" w14:textId="77777777" w:rsidR="00CB7A83" w:rsidRPr="00C419CE" w:rsidRDefault="00CB7A83" w:rsidP="00CB7A83">
            <w:pPr>
              <w:widowControl/>
              <w:spacing w:after="0" w:line="240" w:lineRule="auto"/>
              <w:jc w:val="right"/>
              <w:rPr>
                <w:rFonts w:ascii="Times New Roman" w:eastAsia="Times New Roman" w:hAnsi="Times New Roman" w:cs="Times New Roman"/>
                <w:color w:val="000000"/>
                <w:sz w:val="24"/>
                <w:szCs w:val="24"/>
                <w:highlight w:val="yellow"/>
                <w:lang w:val="en-GB" w:eastAsia="en-GB"/>
              </w:rPr>
            </w:pPr>
            <w:r w:rsidRPr="00C419CE">
              <w:rPr>
                <w:rFonts w:ascii="Times New Roman" w:eastAsia="Times New Roman" w:hAnsi="Times New Roman" w:cs="Times New Roman"/>
                <w:color w:val="000000"/>
                <w:sz w:val="24"/>
                <w:szCs w:val="24"/>
                <w:highlight w:val="yellow"/>
                <w:lang w:val="en-GB" w:eastAsia="en-GB"/>
              </w:rPr>
              <w:t>74%</w:t>
            </w:r>
          </w:p>
        </w:tc>
      </w:tr>
    </w:tbl>
    <w:p w14:paraId="3C411348" w14:textId="77777777" w:rsidR="00045A85" w:rsidRPr="00933E30" w:rsidRDefault="00045A85" w:rsidP="00CC13F6">
      <w:pPr>
        <w:spacing w:after="0" w:line="240" w:lineRule="auto"/>
        <w:ind w:left="140" w:right="8065"/>
        <w:jc w:val="both"/>
        <w:rPr>
          <w:rFonts w:ascii="Times New Roman" w:eastAsia="Arial" w:hAnsi="Times New Roman" w:cs="Times New Roman"/>
          <w:sz w:val="24"/>
          <w:szCs w:val="24"/>
        </w:rPr>
      </w:pPr>
    </w:p>
    <w:sectPr w:rsidR="00045A85" w:rsidRPr="00933E30" w:rsidSect="00933E30">
      <w:type w:val="continuous"/>
      <w:pgSz w:w="10080" w:h="15840"/>
      <w:pgMar w:top="1440" w:right="1440" w:bottom="1440" w:left="1440" w:header="0" w:footer="73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rthur Ndegwa" w:date="2015-08-11T09:42:00Z" w:initials="A.N.">
    <w:p w14:paraId="060E7720" w14:textId="77777777" w:rsidR="00945BA2" w:rsidRDefault="00945BA2">
      <w:pPr>
        <w:pStyle w:val="CommentText"/>
      </w:pPr>
      <w:r>
        <w:rPr>
          <w:rStyle w:val="CommentReference"/>
        </w:rPr>
        <w:annotationRef/>
      </w:r>
      <w:r>
        <w:t>Eki, Please confirm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E77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E516D" w14:textId="77777777" w:rsidR="009D1F77" w:rsidRDefault="009D1F77">
      <w:pPr>
        <w:spacing w:after="0" w:line="240" w:lineRule="auto"/>
      </w:pPr>
      <w:r>
        <w:separator/>
      </w:r>
    </w:p>
  </w:endnote>
  <w:endnote w:type="continuationSeparator" w:id="0">
    <w:p w14:paraId="696D4984" w14:textId="77777777" w:rsidR="009D1F77" w:rsidRDefault="009D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6C672" w14:textId="77777777" w:rsidR="00045A85" w:rsidRDefault="00DE176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59954CA" wp14:editId="1656B79B">
              <wp:simplePos x="0" y="0"/>
              <wp:positionH relativeFrom="page">
                <wp:posOffset>5658485</wp:posOffset>
              </wp:positionH>
              <wp:positionV relativeFrom="page">
                <wp:posOffset>9321800</wp:posOffset>
              </wp:positionV>
              <wp:extent cx="121285" cy="152400"/>
              <wp:effectExtent l="635"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E7048" w14:textId="77777777" w:rsidR="00045A85" w:rsidRDefault="000A41EF">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2E517D">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954CA" id="_x0000_t202" coordsize="21600,21600" o:spt="202" path="m,l,21600r21600,l21600,xe">
              <v:stroke joinstyle="miter"/>
              <v:path gradientshapeok="t" o:connecttype="rect"/>
            </v:shapetype>
            <v:shape id="Text Box 1" o:spid="_x0000_s1026" type="#_x0000_t202" style="position:absolute;margin-left:445.55pt;margin-top:734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Q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" filled="f" stroked="f">
              <v:textbox inset="0,0,0,0">
                <w:txbxContent>
                  <w:p w14:paraId="17CE7048" w14:textId="77777777" w:rsidR="00045A85" w:rsidRDefault="000A41EF">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2E517D">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4044C" w14:textId="77777777" w:rsidR="009D1F77" w:rsidRDefault="009D1F77">
      <w:pPr>
        <w:spacing w:after="0" w:line="240" w:lineRule="auto"/>
      </w:pPr>
      <w:r>
        <w:separator/>
      </w:r>
    </w:p>
  </w:footnote>
  <w:footnote w:type="continuationSeparator" w:id="0">
    <w:p w14:paraId="4500C33A" w14:textId="77777777" w:rsidR="009D1F77" w:rsidRDefault="009D1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146"/>
    <w:multiLevelType w:val="hybridMultilevel"/>
    <w:tmpl w:val="6118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44326"/>
    <w:multiLevelType w:val="hybridMultilevel"/>
    <w:tmpl w:val="A80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B2138"/>
    <w:multiLevelType w:val="hybridMultilevel"/>
    <w:tmpl w:val="393637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50FFF"/>
    <w:multiLevelType w:val="hybridMultilevel"/>
    <w:tmpl w:val="6064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B3782"/>
    <w:multiLevelType w:val="hybridMultilevel"/>
    <w:tmpl w:val="71DC5F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42A87"/>
    <w:multiLevelType w:val="hybridMultilevel"/>
    <w:tmpl w:val="DCCAAF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D0BB0"/>
    <w:multiLevelType w:val="hybridMultilevel"/>
    <w:tmpl w:val="1BB8D3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6E8E1C30"/>
    <w:multiLevelType w:val="hybridMultilevel"/>
    <w:tmpl w:val="27208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D024E"/>
    <w:multiLevelType w:val="hybridMultilevel"/>
    <w:tmpl w:val="2110B1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629D6"/>
    <w:multiLevelType w:val="hybridMultilevel"/>
    <w:tmpl w:val="2F7E85C6"/>
    <w:lvl w:ilvl="0" w:tplc="12DAB00A">
      <w:numFmt w:val="bullet"/>
      <w:lvlText w:val="•"/>
      <w:lvlJc w:val="left"/>
      <w:pPr>
        <w:ind w:left="390" w:hanging="360"/>
      </w:pPr>
      <w:rPr>
        <w:rFonts w:ascii="Calibri" w:eastAsia="Arial"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7DA33B11"/>
    <w:multiLevelType w:val="hybridMultilevel"/>
    <w:tmpl w:val="F5183488"/>
    <w:lvl w:ilvl="0" w:tplc="F4FCF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9"/>
  </w:num>
  <w:num w:numId="5">
    <w:abstractNumId w:val="4"/>
  </w:num>
  <w:num w:numId="6">
    <w:abstractNumId w:val="5"/>
  </w:num>
  <w:num w:numId="7">
    <w:abstractNumId w:val="2"/>
  </w:num>
  <w:num w:numId="8">
    <w:abstractNumId w:val="8"/>
  </w:num>
  <w:num w:numId="9">
    <w:abstractNumId w:val="10"/>
  </w:num>
  <w:num w:numId="10">
    <w:abstractNumId w:val="7"/>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hur Ndegwa">
    <w15:presenceInfo w15:providerId="None" w15:userId="Arthur Ndeg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85"/>
    <w:rsid w:val="000004F4"/>
    <w:rsid w:val="000021C1"/>
    <w:rsid w:val="000030C1"/>
    <w:rsid w:val="0003536D"/>
    <w:rsid w:val="000416D6"/>
    <w:rsid w:val="00045A85"/>
    <w:rsid w:val="00057BE9"/>
    <w:rsid w:val="000620DC"/>
    <w:rsid w:val="00092859"/>
    <w:rsid w:val="000951C3"/>
    <w:rsid w:val="000952A6"/>
    <w:rsid w:val="000A41EF"/>
    <w:rsid w:val="000A4EEB"/>
    <w:rsid w:val="000A5E6F"/>
    <w:rsid w:val="000B2D3D"/>
    <w:rsid w:val="000E0888"/>
    <w:rsid w:val="000E11CE"/>
    <w:rsid w:val="000E374C"/>
    <w:rsid w:val="00101BD6"/>
    <w:rsid w:val="00113711"/>
    <w:rsid w:val="00121BB8"/>
    <w:rsid w:val="00121CEF"/>
    <w:rsid w:val="00136CA4"/>
    <w:rsid w:val="00143A29"/>
    <w:rsid w:val="001469B3"/>
    <w:rsid w:val="00151D62"/>
    <w:rsid w:val="00180C6A"/>
    <w:rsid w:val="00185B6D"/>
    <w:rsid w:val="001877A6"/>
    <w:rsid w:val="00187B99"/>
    <w:rsid w:val="00190860"/>
    <w:rsid w:val="00197AA8"/>
    <w:rsid w:val="001A1133"/>
    <w:rsid w:val="001B2B2C"/>
    <w:rsid w:val="001B5EF0"/>
    <w:rsid w:val="001D17F3"/>
    <w:rsid w:val="002022E1"/>
    <w:rsid w:val="00211235"/>
    <w:rsid w:val="00265DE5"/>
    <w:rsid w:val="00271D12"/>
    <w:rsid w:val="00275FEA"/>
    <w:rsid w:val="002C53F3"/>
    <w:rsid w:val="002D02C0"/>
    <w:rsid w:val="002D25C6"/>
    <w:rsid w:val="002D2B37"/>
    <w:rsid w:val="002D5356"/>
    <w:rsid w:val="002E096A"/>
    <w:rsid w:val="002E2DE8"/>
    <w:rsid w:val="002E517D"/>
    <w:rsid w:val="0030606B"/>
    <w:rsid w:val="0031366E"/>
    <w:rsid w:val="003528E7"/>
    <w:rsid w:val="0035714C"/>
    <w:rsid w:val="00366C8A"/>
    <w:rsid w:val="00366D02"/>
    <w:rsid w:val="00373FAB"/>
    <w:rsid w:val="0038144C"/>
    <w:rsid w:val="003831C1"/>
    <w:rsid w:val="00387F06"/>
    <w:rsid w:val="00390DDD"/>
    <w:rsid w:val="00393A21"/>
    <w:rsid w:val="003B3000"/>
    <w:rsid w:val="003B7151"/>
    <w:rsid w:val="003D0961"/>
    <w:rsid w:val="003E41B1"/>
    <w:rsid w:val="003F0BAC"/>
    <w:rsid w:val="003F1C50"/>
    <w:rsid w:val="003F7415"/>
    <w:rsid w:val="003F78ED"/>
    <w:rsid w:val="00406AAB"/>
    <w:rsid w:val="00414CC9"/>
    <w:rsid w:val="004464A0"/>
    <w:rsid w:val="0046009D"/>
    <w:rsid w:val="00465699"/>
    <w:rsid w:val="00476F99"/>
    <w:rsid w:val="00487DF5"/>
    <w:rsid w:val="00490A8E"/>
    <w:rsid w:val="004943CA"/>
    <w:rsid w:val="004B1D57"/>
    <w:rsid w:val="004B1EF5"/>
    <w:rsid w:val="004F163E"/>
    <w:rsid w:val="00506044"/>
    <w:rsid w:val="00513102"/>
    <w:rsid w:val="00524A8B"/>
    <w:rsid w:val="0053358D"/>
    <w:rsid w:val="00542B6E"/>
    <w:rsid w:val="00561218"/>
    <w:rsid w:val="00563CA4"/>
    <w:rsid w:val="00570A66"/>
    <w:rsid w:val="005933BC"/>
    <w:rsid w:val="005A0B9B"/>
    <w:rsid w:val="005B097E"/>
    <w:rsid w:val="005D10A4"/>
    <w:rsid w:val="005D4B03"/>
    <w:rsid w:val="005F34F4"/>
    <w:rsid w:val="005F3A95"/>
    <w:rsid w:val="005F445A"/>
    <w:rsid w:val="00633DC4"/>
    <w:rsid w:val="0064627E"/>
    <w:rsid w:val="00652228"/>
    <w:rsid w:val="006724D9"/>
    <w:rsid w:val="00674260"/>
    <w:rsid w:val="0067538A"/>
    <w:rsid w:val="006806F3"/>
    <w:rsid w:val="00684206"/>
    <w:rsid w:val="006845E3"/>
    <w:rsid w:val="00690478"/>
    <w:rsid w:val="006A541B"/>
    <w:rsid w:val="006B31BC"/>
    <w:rsid w:val="006E54DF"/>
    <w:rsid w:val="00700AED"/>
    <w:rsid w:val="00706BF0"/>
    <w:rsid w:val="00710AAE"/>
    <w:rsid w:val="00740448"/>
    <w:rsid w:val="00751171"/>
    <w:rsid w:val="0075549A"/>
    <w:rsid w:val="00756D93"/>
    <w:rsid w:val="007660F3"/>
    <w:rsid w:val="00767FAC"/>
    <w:rsid w:val="00787C56"/>
    <w:rsid w:val="007956E1"/>
    <w:rsid w:val="00797535"/>
    <w:rsid w:val="007F6A88"/>
    <w:rsid w:val="00800FB6"/>
    <w:rsid w:val="00814861"/>
    <w:rsid w:val="00822B4C"/>
    <w:rsid w:val="00833216"/>
    <w:rsid w:val="00852B3F"/>
    <w:rsid w:val="008823ED"/>
    <w:rsid w:val="008833F6"/>
    <w:rsid w:val="008A2793"/>
    <w:rsid w:val="008A7791"/>
    <w:rsid w:val="008B0A82"/>
    <w:rsid w:val="008C32DB"/>
    <w:rsid w:val="008C5582"/>
    <w:rsid w:val="008C5F9B"/>
    <w:rsid w:val="008D0ED2"/>
    <w:rsid w:val="008F132D"/>
    <w:rsid w:val="008F7076"/>
    <w:rsid w:val="0090496D"/>
    <w:rsid w:val="00911A5E"/>
    <w:rsid w:val="00932FB3"/>
    <w:rsid w:val="00933E30"/>
    <w:rsid w:val="00935D60"/>
    <w:rsid w:val="0094168E"/>
    <w:rsid w:val="00942E19"/>
    <w:rsid w:val="00945BA2"/>
    <w:rsid w:val="00967339"/>
    <w:rsid w:val="00967A51"/>
    <w:rsid w:val="009739AD"/>
    <w:rsid w:val="009761D5"/>
    <w:rsid w:val="009851A5"/>
    <w:rsid w:val="0099196F"/>
    <w:rsid w:val="009A3059"/>
    <w:rsid w:val="009B06E1"/>
    <w:rsid w:val="009B5681"/>
    <w:rsid w:val="009C4E52"/>
    <w:rsid w:val="009C4E8F"/>
    <w:rsid w:val="009D1F77"/>
    <w:rsid w:val="00A047CB"/>
    <w:rsid w:val="00A92AB8"/>
    <w:rsid w:val="00AD0655"/>
    <w:rsid w:val="00AF285F"/>
    <w:rsid w:val="00AF37FF"/>
    <w:rsid w:val="00B0529D"/>
    <w:rsid w:val="00B06ED0"/>
    <w:rsid w:val="00B1613A"/>
    <w:rsid w:val="00B25F85"/>
    <w:rsid w:val="00B3299A"/>
    <w:rsid w:val="00B56CDB"/>
    <w:rsid w:val="00B5705F"/>
    <w:rsid w:val="00B61AC1"/>
    <w:rsid w:val="00B7341B"/>
    <w:rsid w:val="00B80C85"/>
    <w:rsid w:val="00BB048C"/>
    <w:rsid w:val="00BB5EDD"/>
    <w:rsid w:val="00BC3262"/>
    <w:rsid w:val="00BC3592"/>
    <w:rsid w:val="00BC4223"/>
    <w:rsid w:val="00BD4A8C"/>
    <w:rsid w:val="00BD53D7"/>
    <w:rsid w:val="00C406D7"/>
    <w:rsid w:val="00C419CE"/>
    <w:rsid w:val="00C435CA"/>
    <w:rsid w:val="00C44AAD"/>
    <w:rsid w:val="00C56311"/>
    <w:rsid w:val="00C71F3E"/>
    <w:rsid w:val="00C8795E"/>
    <w:rsid w:val="00C94708"/>
    <w:rsid w:val="00CA38BA"/>
    <w:rsid w:val="00CA615C"/>
    <w:rsid w:val="00CB6AF9"/>
    <w:rsid w:val="00CB7A83"/>
    <w:rsid w:val="00CC13F6"/>
    <w:rsid w:val="00CD36BA"/>
    <w:rsid w:val="00CE3557"/>
    <w:rsid w:val="00CE6F62"/>
    <w:rsid w:val="00CF6060"/>
    <w:rsid w:val="00D4345C"/>
    <w:rsid w:val="00D823D4"/>
    <w:rsid w:val="00D86D06"/>
    <w:rsid w:val="00D9481D"/>
    <w:rsid w:val="00D970B4"/>
    <w:rsid w:val="00DA377E"/>
    <w:rsid w:val="00DB72C0"/>
    <w:rsid w:val="00DD5305"/>
    <w:rsid w:val="00DD6CC8"/>
    <w:rsid w:val="00DE1763"/>
    <w:rsid w:val="00E03721"/>
    <w:rsid w:val="00E06B6A"/>
    <w:rsid w:val="00E344BC"/>
    <w:rsid w:val="00E572DE"/>
    <w:rsid w:val="00E62E5E"/>
    <w:rsid w:val="00E6663E"/>
    <w:rsid w:val="00E711FE"/>
    <w:rsid w:val="00E73F0E"/>
    <w:rsid w:val="00E90A62"/>
    <w:rsid w:val="00E9321A"/>
    <w:rsid w:val="00E96EC5"/>
    <w:rsid w:val="00EC3EBC"/>
    <w:rsid w:val="00EC6DB4"/>
    <w:rsid w:val="00F07D38"/>
    <w:rsid w:val="00F20AEF"/>
    <w:rsid w:val="00F276CA"/>
    <w:rsid w:val="00F64EE0"/>
    <w:rsid w:val="00F65BED"/>
    <w:rsid w:val="00F74BE2"/>
    <w:rsid w:val="00F7520A"/>
    <w:rsid w:val="00F84352"/>
    <w:rsid w:val="00F86903"/>
    <w:rsid w:val="00FC3D5A"/>
    <w:rsid w:val="00FC45A2"/>
    <w:rsid w:val="00FF5691"/>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DAB3"/>
  <w15:docId w15:val="{420788AC-E6F6-4F32-91B6-8ACCEAB2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7E"/>
    <w:pPr>
      <w:ind w:left="720"/>
      <w:contextualSpacing/>
    </w:pPr>
  </w:style>
  <w:style w:type="paragraph" w:styleId="Revision">
    <w:name w:val="Revision"/>
    <w:hidden/>
    <w:uiPriority w:val="99"/>
    <w:semiHidden/>
    <w:rsid w:val="00CE6F62"/>
    <w:pPr>
      <w:widowControl/>
      <w:spacing w:after="0" w:line="240" w:lineRule="auto"/>
    </w:pPr>
  </w:style>
  <w:style w:type="paragraph" w:styleId="BalloonText">
    <w:name w:val="Balloon Text"/>
    <w:basedOn w:val="Normal"/>
    <w:link w:val="BalloonTextChar"/>
    <w:uiPriority w:val="99"/>
    <w:semiHidden/>
    <w:unhideWhenUsed/>
    <w:rsid w:val="00CE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62"/>
    <w:rPr>
      <w:rFonts w:ascii="Segoe UI" w:hAnsi="Segoe UI" w:cs="Segoe UI"/>
      <w:sz w:val="18"/>
      <w:szCs w:val="18"/>
    </w:rPr>
  </w:style>
  <w:style w:type="table" w:styleId="TableGrid">
    <w:name w:val="Table Grid"/>
    <w:basedOn w:val="TableNormal"/>
    <w:uiPriority w:val="59"/>
    <w:rsid w:val="00F6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5BA2"/>
    <w:rPr>
      <w:sz w:val="16"/>
      <w:szCs w:val="16"/>
    </w:rPr>
  </w:style>
  <w:style w:type="paragraph" w:styleId="CommentText">
    <w:name w:val="annotation text"/>
    <w:basedOn w:val="Normal"/>
    <w:link w:val="CommentTextChar"/>
    <w:uiPriority w:val="99"/>
    <w:semiHidden/>
    <w:unhideWhenUsed/>
    <w:rsid w:val="00945BA2"/>
    <w:pPr>
      <w:spacing w:line="240" w:lineRule="auto"/>
    </w:pPr>
    <w:rPr>
      <w:sz w:val="20"/>
      <w:szCs w:val="20"/>
    </w:rPr>
  </w:style>
  <w:style w:type="character" w:customStyle="1" w:styleId="CommentTextChar">
    <w:name w:val="Comment Text Char"/>
    <w:basedOn w:val="DefaultParagraphFont"/>
    <w:link w:val="CommentText"/>
    <w:uiPriority w:val="99"/>
    <w:semiHidden/>
    <w:rsid w:val="00945BA2"/>
    <w:rPr>
      <w:sz w:val="20"/>
      <w:szCs w:val="20"/>
    </w:rPr>
  </w:style>
  <w:style w:type="paragraph" w:styleId="CommentSubject">
    <w:name w:val="annotation subject"/>
    <w:basedOn w:val="CommentText"/>
    <w:next w:val="CommentText"/>
    <w:link w:val="CommentSubjectChar"/>
    <w:uiPriority w:val="99"/>
    <w:semiHidden/>
    <w:unhideWhenUsed/>
    <w:rsid w:val="00945BA2"/>
    <w:rPr>
      <w:b/>
      <w:bCs/>
    </w:rPr>
  </w:style>
  <w:style w:type="character" w:customStyle="1" w:styleId="CommentSubjectChar">
    <w:name w:val="Comment Subject Char"/>
    <w:basedOn w:val="CommentTextChar"/>
    <w:link w:val="CommentSubject"/>
    <w:uiPriority w:val="99"/>
    <w:semiHidden/>
    <w:rsid w:val="00945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40634">
      <w:bodyDiv w:val="1"/>
      <w:marLeft w:val="0"/>
      <w:marRight w:val="0"/>
      <w:marTop w:val="0"/>
      <w:marBottom w:val="0"/>
      <w:divBdr>
        <w:top w:val="none" w:sz="0" w:space="0" w:color="auto"/>
        <w:left w:val="none" w:sz="0" w:space="0" w:color="auto"/>
        <w:bottom w:val="none" w:sz="0" w:space="0" w:color="auto"/>
        <w:right w:val="none" w:sz="0" w:space="0" w:color="auto"/>
      </w:divBdr>
    </w:div>
    <w:div w:id="148242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2016-05-22T13:00:00+00:00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1474</Value>
      <Value>1112</Value>
      <Value>227</Value>
      <Value>1</Value>
    </TaxCatchAll>
    <c4e2ab2cc9354bbf9064eeb465a566ea xmlns="1ed4137b-41b2-488b-8250-6d369ec27664">
      <Terms xmlns="http://schemas.microsoft.com/office/infopath/2007/PartnerControls"/>
    </c4e2ab2cc9354bbf9064eeb465a566ea>
    <UndpProjectNo xmlns="1ed4137b-41b2-488b-8250-6d369ec27664">00086485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_dlc_DocId xmlns="f1161f5b-24a3-4c2d-bc81-44cb9325e8ee">ATLASPDC-4-48559</_dlc_DocId>
    <_dlc_DocIdUrl xmlns="f1161f5b-24a3-4c2d-bc81-44cb9325e8ee">
      <Url>https://info.undp.org/docs/pdc/_layouts/DocIdRedir.aspx?ID=ATLASPDC-4-48559</Url>
      <Description>ATLASPDC-4-48559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35198F9-8FCC-4B52-8A45-E7C2498EBD86}"/>
</file>

<file path=customXml/itemProps2.xml><?xml version="1.0" encoding="utf-8"?>
<ds:datastoreItem xmlns:ds="http://schemas.openxmlformats.org/officeDocument/2006/customXml" ds:itemID="{3BEC45E5-FDA0-4DFE-9B4A-F3228AA115DE}"/>
</file>

<file path=customXml/itemProps3.xml><?xml version="1.0" encoding="utf-8"?>
<ds:datastoreItem xmlns:ds="http://schemas.openxmlformats.org/officeDocument/2006/customXml" ds:itemID="{3A12E18A-C167-4404-8B24-71FD585C3D45}"/>
</file>

<file path=customXml/itemProps4.xml><?xml version="1.0" encoding="utf-8"?>
<ds:datastoreItem xmlns:ds="http://schemas.openxmlformats.org/officeDocument/2006/customXml" ds:itemID="{2F237A2F-14A1-481E-95EC-656E7808A837}"/>
</file>

<file path=customXml/itemProps5.xml><?xml version="1.0" encoding="utf-8"?>
<ds:datastoreItem xmlns:ds="http://schemas.openxmlformats.org/officeDocument/2006/customXml" ds:itemID="{2B0FC1D2-D6BD-4761-9CDF-6BD3E3E20589}"/>
</file>

<file path=customXml/itemProps6.xml><?xml version="1.0" encoding="utf-8"?>
<ds:datastoreItem xmlns:ds="http://schemas.openxmlformats.org/officeDocument/2006/customXml" ds:itemID="{301598EB-CDDA-4F74-B3B7-3C860F6514A4}"/>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IPReport_Template</vt:lpstr>
    </vt:vector>
  </TitlesOfParts>
  <Company>X</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Q2 Report </dc:title>
  <dc:subject/>
  <dc:creator>Amkeni Wakenya</dc:creator>
  <cp:lastModifiedBy>Francis Mwangi</cp:lastModifiedBy>
  <cp:revision>2</cp:revision>
  <dcterms:created xsi:type="dcterms:W3CDTF">2016-05-22T13:13:00Z</dcterms:created>
  <dcterms:modified xsi:type="dcterms:W3CDTF">2016-05-22T13:13:00Z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2015-07-30T00:00:00Z</vt:filetime>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1174;#Units/Offices|dc193c33-d84d-49b7-b96c-78772b816c2f</vt:lpwstr>
  </property>
  <property fmtid="{D5CDD505-2E9C-101B-9397-08002B2CF9AE}" pid="6" name="Atlas_x0020_Document_x0020_Type">
    <vt:lpwstr>236;#Progress Report|cafb2bdd-31de-4683-a84c-29af809cca57</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1474;#KEN|99aa3ab9-37b4-4da4-9d14-c0bb6d9853f2</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227;#Democratic Governance|62461a33-f823-4f1a-904d-8e902184b1d7</vt:lpwstr>
  </property>
  <property fmtid="{D5CDD505-2E9C-101B-9397-08002B2CF9AE}" pid="17" name="UndpDocTypeMM">
    <vt:lpwstr/>
  </property>
  <property fmtid="{D5CDD505-2E9C-101B-9397-08002B2CF9AE}" pid="18" name="Atlas Document Type">
    <vt:lpwstr>1112;#Progress Report|03c70d0e-c75e-4cfb-8288-e692640ede14</vt:lpwstr>
  </property>
  <property fmtid="{D5CDD505-2E9C-101B-9397-08002B2CF9AE}" pid="19" name="_dlc_DocIdItemGuid">
    <vt:lpwstr>6818bf41-164f-4dfb-8281-eaf01c86f5cb</vt:lpwstr>
  </property>
  <property fmtid="{D5CDD505-2E9C-101B-9397-08002B2CF9AE}" pid="20" name="URL">
    <vt:lpwstr/>
  </property>
  <property fmtid="{D5CDD505-2E9C-101B-9397-08002B2CF9AE}" pid="21" name="DocumentSetDescription">
    <vt:lpwstr/>
  </property>
</Properties>
</file>